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E3" w:rsidRPr="00700587" w:rsidRDefault="001978E3">
      <w:pPr>
        <w:jc w:val="center"/>
        <w:rPr>
          <w:rFonts w:ascii="標楷體" w:hAnsi="標楷體" w:hint="eastAsia"/>
          <w:b/>
          <w:sz w:val="36"/>
          <w:szCs w:val="36"/>
        </w:rPr>
      </w:pPr>
      <w:r w:rsidRPr="00700587">
        <w:rPr>
          <w:rFonts w:ascii="標楷體" w:hAnsi="標楷體" w:hint="eastAsia"/>
          <w:b/>
          <w:sz w:val="36"/>
          <w:szCs w:val="36"/>
        </w:rPr>
        <w:t>台北市內湖區明湖國民小學</w:t>
      </w:r>
      <w:r w:rsidR="005661A8">
        <w:rPr>
          <w:rFonts w:ascii="標楷體" w:hAnsi="標楷體" w:hint="eastAsia"/>
          <w:b/>
          <w:sz w:val="36"/>
          <w:szCs w:val="36"/>
        </w:rPr>
        <w:t>10</w:t>
      </w:r>
      <w:r w:rsidR="0074683B">
        <w:rPr>
          <w:rFonts w:ascii="標楷體" w:hAnsi="標楷體" w:hint="eastAsia"/>
          <w:b/>
          <w:sz w:val="36"/>
          <w:szCs w:val="36"/>
        </w:rPr>
        <w:t>1</w:t>
      </w:r>
      <w:r w:rsidRPr="00700587">
        <w:rPr>
          <w:rFonts w:ascii="標楷體" w:hAnsi="標楷體" w:hint="eastAsia"/>
          <w:b/>
          <w:sz w:val="36"/>
          <w:szCs w:val="36"/>
        </w:rPr>
        <w:t>學年度</w:t>
      </w:r>
      <w:r w:rsidR="00566156">
        <w:rPr>
          <w:rFonts w:ascii="標楷體" w:hAnsi="標楷體" w:hint="eastAsia"/>
          <w:b/>
          <w:sz w:val="36"/>
          <w:szCs w:val="36"/>
        </w:rPr>
        <w:t>下</w:t>
      </w:r>
      <w:r w:rsidRPr="00700587">
        <w:rPr>
          <w:rFonts w:ascii="標楷體" w:hAnsi="標楷體" w:hint="eastAsia"/>
          <w:b/>
          <w:sz w:val="36"/>
          <w:szCs w:val="36"/>
        </w:rPr>
        <w:t>學期</w:t>
      </w:r>
      <w:r w:rsidR="00DA370A">
        <w:rPr>
          <w:rFonts w:ascii="標楷體" w:hAnsi="標楷體"/>
          <w:b/>
          <w:sz w:val="36"/>
          <w:szCs w:val="36"/>
        </w:rPr>
        <w:br/>
      </w:r>
      <w:r w:rsidRPr="00700587">
        <w:rPr>
          <w:rFonts w:ascii="標楷體" w:hAnsi="標楷體" w:hint="eastAsia"/>
          <w:b/>
          <w:sz w:val="36"/>
          <w:szCs w:val="36"/>
        </w:rPr>
        <w:t>學校日活動</w:t>
      </w:r>
      <w:r w:rsidR="00700587" w:rsidRPr="00700587">
        <w:rPr>
          <w:rFonts w:ascii="標楷體" w:hAnsi="標楷體" w:hint="eastAsia"/>
          <w:b/>
          <w:sz w:val="36"/>
          <w:szCs w:val="36"/>
        </w:rPr>
        <w:t>班級經營計劃</w:t>
      </w:r>
    </w:p>
    <w:p w:rsidR="001978E3" w:rsidRDefault="00700587" w:rsidP="00C94F70">
      <w:pPr>
        <w:snapToGrid w:val="0"/>
        <w:spacing w:line="240" w:lineRule="atLeast"/>
        <w:rPr>
          <w:rFonts w:ascii="標楷體" w:hAnsi="標楷體" w:hint="eastAsia"/>
          <w:b/>
          <w:sz w:val="28"/>
          <w:szCs w:val="28"/>
          <w:u w:val="single"/>
        </w:rPr>
      </w:pPr>
      <w:r w:rsidRPr="00DA370A">
        <w:rPr>
          <w:rFonts w:ascii="標楷體" w:hAnsi="標楷體" w:hint="eastAsia"/>
          <w:b/>
          <w:sz w:val="28"/>
          <w:szCs w:val="28"/>
        </w:rPr>
        <w:t>班級：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 w:rsidR="0074683B">
        <w:rPr>
          <w:rFonts w:ascii="標楷體" w:hAnsi="標楷體" w:hint="eastAsia"/>
          <w:b/>
          <w:sz w:val="28"/>
          <w:szCs w:val="28"/>
          <w:u w:val="single"/>
        </w:rPr>
        <w:t>六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 w:rsidR="000045E6" w:rsidRPr="00DA370A">
        <w:rPr>
          <w:rFonts w:ascii="標楷體" w:hAnsi="標楷體" w:hint="eastAsia"/>
          <w:b/>
          <w:sz w:val="28"/>
          <w:szCs w:val="28"/>
        </w:rPr>
        <w:t>年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 w:rsidR="005661A8">
        <w:rPr>
          <w:rFonts w:ascii="標楷體" w:hAnsi="標楷體" w:hint="eastAsia"/>
          <w:b/>
          <w:sz w:val="28"/>
          <w:szCs w:val="28"/>
          <w:u w:val="single"/>
        </w:rPr>
        <w:t>二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 w:rsidRPr="00DA370A">
        <w:rPr>
          <w:rFonts w:ascii="標楷體" w:hAnsi="標楷體" w:hint="eastAsia"/>
          <w:b/>
          <w:sz w:val="28"/>
          <w:szCs w:val="28"/>
        </w:rPr>
        <w:t xml:space="preserve"> </w:t>
      </w:r>
      <w:r w:rsidR="000045E6" w:rsidRPr="00DA370A">
        <w:rPr>
          <w:rFonts w:ascii="標楷體" w:hAnsi="標楷體" w:hint="eastAsia"/>
          <w:b/>
          <w:sz w:val="28"/>
          <w:szCs w:val="28"/>
        </w:rPr>
        <w:t xml:space="preserve">班    </w:t>
      </w:r>
      <w:r w:rsidR="00C94F70" w:rsidRPr="00DA370A">
        <w:rPr>
          <w:rFonts w:ascii="標楷體" w:hAnsi="標楷體" w:hint="eastAsia"/>
          <w:b/>
          <w:sz w:val="28"/>
          <w:szCs w:val="28"/>
        </w:rPr>
        <w:t xml:space="preserve">           </w:t>
      </w:r>
      <w:r w:rsidR="00EE48BF" w:rsidRPr="00DA370A">
        <w:rPr>
          <w:rFonts w:ascii="標楷體" w:hAnsi="標楷體" w:hint="eastAsia"/>
          <w:b/>
          <w:sz w:val="28"/>
          <w:szCs w:val="28"/>
        </w:rPr>
        <w:t xml:space="preserve"> </w:t>
      </w:r>
      <w:r w:rsidR="000045E6" w:rsidRPr="00DA370A">
        <w:rPr>
          <w:rFonts w:ascii="標楷體" w:hAnsi="標楷體" w:hint="eastAsia"/>
          <w:b/>
          <w:sz w:val="28"/>
          <w:szCs w:val="28"/>
        </w:rPr>
        <w:t xml:space="preserve"> </w:t>
      </w:r>
      <w:r w:rsidR="00EE48BF" w:rsidRPr="00DA370A">
        <w:rPr>
          <w:rFonts w:ascii="標楷體" w:hAnsi="標楷體" w:hint="eastAsia"/>
          <w:b/>
          <w:sz w:val="28"/>
          <w:szCs w:val="28"/>
        </w:rPr>
        <w:t xml:space="preserve"> </w:t>
      </w:r>
      <w:r w:rsidR="001978E3" w:rsidRPr="00DA370A">
        <w:rPr>
          <w:rFonts w:ascii="標楷體" w:hAnsi="標楷體" w:hint="eastAsia"/>
          <w:b/>
          <w:sz w:val="28"/>
          <w:szCs w:val="28"/>
        </w:rPr>
        <w:t xml:space="preserve"> </w:t>
      </w:r>
      <w:r w:rsidR="00DA370A">
        <w:rPr>
          <w:rFonts w:ascii="標楷體" w:hAnsi="標楷體" w:hint="eastAsia"/>
          <w:b/>
          <w:sz w:val="28"/>
          <w:szCs w:val="28"/>
        </w:rPr>
        <w:t xml:space="preserve">       </w:t>
      </w:r>
      <w:r w:rsidR="001978E3" w:rsidRPr="00DA370A">
        <w:rPr>
          <w:rFonts w:ascii="標楷體" w:hAnsi="標楷體" w:hint="eastAsia"/>
          <w:b/>
          <w:sz w:val="28"/>
          <w:szCs w:val="28"/>
        </w:rPr>
        <w:t xml:space="preserve"> 教師：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</w:t>
      </w:r>
      <w:r w:rsidR="00CB4606" w:rsidRPr="00DA370A">
        <w:rPr>
          <w:rFonts w:ascii="標楷體" w:hAnsi="標楷體" w:hint="eastAsia"/>
          <w:b/>
          <w:sz w:val="28"/>
          <w:szCs w:val="28"/>
          <w:u w:val="single"/>
        </w:rPr>
        <w:t>蘇淑滿</w:t>
      </w:r>
      <w:r w:rsidRPr="00DA370A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DA370A">
        <w:rPr>
          <w:rFonts w:ascii="標楷體" w:hAnsi="標楷體"/>
          <w:b/>
          <w:sz w:val="28"/>
          <w:szCs w:val="28"/>
          <w:u w:val="single"/>
        </w:rPr>
        <w:br/>
      </w:r>
    </w:p>
    <w:p w:rsidR="00DA370A" w:rsidRPr="00DA370A" w:rsidRDefault="00DA370A" w:rsidP="00C94F70">
      <w:pPr>
        <w:snapToGrid w:val="0"/>
        <w:spacing w:line="240" w:lineRule="atLeast"/>
        <w:rPr>
          <w:rFonts w:ascii="標楷體" w:hAnsi="標楷體" w:hint="eastAsia"/>
          <w:b/>
          <w:sz w:val="28"/>
          <w:szCs w:val="28"/>
          <w:u w:val="single"/>
        </w:rPr>
      </w:pPr>
    </w:p>
    <w:p w:rsidR="00EE48BF" w:rsidRPr="00AC7FCF" w:rsidRDefault="005901DB" w:rsidP="00026891">
      <w:pPr>
        <w:spacing w:afterLines="5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</w:t>
      </w:r>
      <w:r w:rsidR="00EE48BF" w:rsidRPr="00AC7FCF">
        <w:rPr>
          <w:rFonts w:hint="eastAsia"/>
          <w:b/>
          <w:color w:val="000000"/>
          <w:sz w:val="28"/>
          <w:szCs w:val="28"/>
        </w:rPr>
        <w:t>班級經營理念</w:t>
      </w:r>
    </w:p>
    <w:p w:rsidR="002035DF" w:rsidRPr="002035DF" w:rsidRDefault="002035DF" w:rsidP="00026891">
      <w:pPr>
        <w:spacing w:afterLines="50"/>
        <w:ind w:leftChars="239" w:left="1357" w:hangingChars="326" w:hanging="783"/>
        <w:rPr>
          <w:rFonts w:hint="eastAsia"/>
          <w:szCs w:val="24"/>
        </w:rPr>
      </w:pPr>
      <w:r w:rsidRPr="002035DF">
        <w:rPr>
          <w:rFonts w:hint="eastAsia"/>
          <w:b/>
          <w:szCs w:val="24"/>
        </w:rPr>
        <w:t>（一）</w:t>
      </w:r>
      <w:r w:rsidR="00CB4606">
        <w:rPr>
          <w:rFonts w:hint="eastAsia"/>
          <w:b/>
          <w:szCs w:val="24"/>
        </w:rPr>
        <w:t>營造溫馨的班級氣氛，學習</w:t>
      </w:r>
      <w:r w:rsidR="00D239ED">
        <w:rPr>
          <w:rFonts w:hint="eastAsia"/>
          <w:b/>
          <w:szCs w:val="24"/>
        </w:rPr>
        <w:t>是一件快樂的事</w:t>
      </w:r>
      <w:r>
        <w:rPr>
          <w:rFonts w:hint="eastAsia"/>
          <w:b/>
          <w:szCs w:val="24"/>
        </w:rPr>
        <w:t>－</w:t>
      </w:r>
      <w:r w:rsidR="00026891">
        <w:rPr>
          <w:b/>
          <w:szCs w:val="24"/>
        </w:rPr>
        <w:br/>
      </w:r>
      <w:r w:rsidRPr="002035DF">
        <w:rPr>
          <w:rFonts w:hint="eastAsia"/>
          <w:szCs w:val="24"/>
        </w:rPr>
        <w:t>營造一個</w:t>
      </w:r>
      <w:r w:rsidR="005F74D2">
        <w:rPr>
          <w:rFonts w:hint="eastAsia"/>
          <w:szCs w:val="24"/>
        </w:rPr>
        <w:t>溫馨和諧的學習環境</w:t>
      </w:r>
      <w:r w:rsidR="00D239ED">
        <w:rPr>
          <w:rFonts w:hint="eastAsia"/>
          <w:szCs w:val="24"/>
        </w:rPr>
        <w:t>，讓每個孩子在結構化的教學中，達到</w:t>
      </w:r>
      <w:r w:rsidR="00700587">
        <w:rPr>
          <w:rFonts w:hint="eastAsia"/>
          <w:szCs w:val="24"/>
        </w:rPr>
        <w:t>最高的</w:t>
      </w:r>
      <w:r w:rsidR="00D239ED">
        <w:rPr>
          <w:rFonts w:hint="eastAsia"/>
          <w:szCs w:val="24"/>
        </w:rPr>
        <w:t>學習</w:t>
      </w:r>
      <w:r w:rsidR="00700587">
        <w:rPr>
          <w:rFonts w:hint="eastAsia"/>
          <w:szCs w:val="24"/>
        </w:rPr>
        <w:t>成效</w:t>
      </w:r>
      <w:r w:rsidR="00D239ED">
        <w:rPr>
          <w:rFonts w:hint="eastAsia"/>
          <w:szCs w:val="24"/>
        </w:rPr>
        <w:t>。</w:t>
      </w:r>
      <w:r>
        <w:rPr>
          <w:rFonts w:hint="eastAsia"/>
          <w:szCs w:val="24"/>
        </w:rPr>
        <w:t>孩子</w:t>
      </w:r>
      <w:r w:rsidR="005F74D2">
        <w:rPr>
          <w:rFonts w:hint="eastAsia"/>
          <w:szCs w:val="24"/>
        </w:rPr>
        <w:t>在團體中</w:t>
      </w:r>
      <w:r w:rsidR="00D239ED">
        <w:rPr>
          <w:rFonts w:hint="eastAsia"/>
          <w:szCs w:val="24"/>
        </w:rPr>
        <w:t>彼此激勵，</w:t>
      </w:r>
      <w:r w:rsidR="00700587">
        <w:rPr>
          <w:rFonts w:hint="eastAsia"/>
          <w:szCs w:val="24"/>
        </w:rPr>
        <w:t>除了發揮自我長處，透過</w:t>
      </w:r>
      <w:r w:rsidR="005F74D2">
        <w:rPr>
          <w:rFonts w:hint="eastAsia"/>
          <w:szCs w:val="24"/>
        </w:rPr>
        <w:t>同儕</w:t>
      </w:r>
      <w:r w:rsidR="00700587">
        <w:rPr>
          <w:rFonts w:hint="eastAsia"/>
          <w:szCs w:val="24"/>
        </w:rPr>
        <w:t>的</w:t>
      </w:r>
      <w:r>
        <w:rPr>
          <w:rFonts w:hint="eastAsia"/>
          <w:szCs w:val="24"/>
        </w:rPr>
        <w:t>互</w:t>
      </w:r>
      <w:r w:rsidR="005F74D2">
        <w:rPr>
          <w:rFonts w:hint="eastAsia"/>
          <w:szCs w:val="24"/>
        </w:rPr>
        <w:t>動中</w:t>
      </w:r>
      <w:r w:rsidR="00700587">
        <w:rPr>
          <w:rFonts w:hint="eastAsia"/>
          <w:szCs w:val="24"/>
        </w:rPr>
        <w:t>也</w:t>
      </w:r>
      <w:r>
        <w:rPr>
          <w:rFonts w:hint="eastAsia"/>
          <w:szCs w:val="24"/>
        </w:rPr>
        <w:t>學會互</w:t>
      </w:r>
      <w:r w:rsidR="00700587">
        <w:rPr>
          <w:rFonts w:hint="eastAsia"/>
          <w:szCs w:val="24"/>
        </w:rPr>
        <w:t>相幫</w:t>
      </w:r>
      <w:r>
        <w:rPr>
          <w:rFonts w:hint="eastAsia"/>
          <w:szCs w:val="24"/>
        </w:rPr>
        <w:t>助</w:t>
      </w:r>
      <w:r w:rsidR="005F74D2">
        <w:rPr>
          <w:rFonts w:hint="eastAsia"/>
          <w:szCs w:val="24"/>
        </w:rPr>
        <w:t>與</w:t>
      </w:r>
      <w:r>
        <w:rPr>
          <w:rFonts w:hint="eastAsia"/>
          <w:szCs w:val="24"/>
        </w:rPr>
        <w:t>分享。</w:t>
      </w:r>
    </w:p>
    <w:p w:rsidR="002035DF" w:rsidRPr="002035DF" w:rsidRDefault="002035DF" w:rsidP="00026891">
      <w:pPr>
        <w:spacing w:afterLines="50"/>
        <w:ind w:leftChars="239" w:left="1357" w:hangingChars="326" w:hanging="783"/>
        <w:rPr>
          <w:rFonts w:hint="eastAsia"/>
          <w:szCs w:val="24"/>
        </w:rPr>
      </w:pPr>
      <w:r w:rsidRPr="002035DF">
        <w:rPr>
          <w:rFonts w:hint="eastAsia"/>
          <w:b/>
          <w:szCs w:val="24"/>
        </w:rPr>
        <w:t>（二）親師成為教育夥伴</w:t>
      </w:r>
      <w:r>
        <w:rPr>
          <w:rFonts w:hint="eastAsia"/>
          <w:szCs w:val="24"/>
        </w:rPr>
        <w:t>－</w:t>
      </w:r>
      <w:r w:rsidR="00026891">
        <w:rPr>
          <w:szCs w:val="24"/>
        </w:rPr>
        <w:br/>
      </w:r>
      <w:r>
        <w:rPr>
          <w:rFonts w:hint="eastAsia"/>
          <w:szCs w:val="24"/>
        </w:rPr>
        <w:t>親師合作</w:t>
      </w:r>
      <w:r w:rsidR="005F74D2">
        <w:rPr>
          <w:rFonts w:hint="eastAsia"/>
          <w:szCs w:val="24"/>
        </w:rPr>
        <w:t>是</w:t>
      </w:r>
      <w:r w:rsidR="00700587">
        <w:rPr>
          <w:rFonts w:hint="eastAsia"/>
          <w:szCs w:val="24"/>
        </w:rPr>
        <w:t>加速</w:t>
      </w:r>
      <w:r w:rsidR="005F74D2">
        <w:rPr>
          <w:rFonts w:hint="eastAsia"/>
          <w:szCs w:val="24"/>
        </w:rPr>
        <w:t>孩子進步的最大推手</w:t>
      </w:r>
      <w:r>
        <w:rPr>
          <w:rFonts w:hint="eastAsia"/>
          <w:szCs w:val="24"/>
        </w:rPr>
        <w:t>，彼此坦誠溝通</w:t>
      </w:r>
      <w:r w:rsidR="001E6B12">
        <w:rPr>
          <w:rFonts w:hint="eastAsia"/>
          <w:szCs w:val="24"/>
        </w:rPr>
        <w:t>、良性互動，攜手為培養品德優、主動學的孩子而努力。</w:t>
      </w:r>
    </w:p>
    <w:p w:rsidR="00B02899" w:rsidRPr="002035DF" w:rsidRDefault="002035DF" w:rsidP="00700587">
      <w:pPr>
        <w:spacing w:afterLines="50"/>
        <w:ind w:leftChars="239" w:left="1357" w:hangingChars="326" w:hanging="783"/>
        <w:rPr>
          <w:rFonts w:hint="eastAsia"/>
          <w:szCs w:val="24"/>
        </w:rPr>
      </w:pPr>
      <w:r w:rsidRPr="00B02899">
        <w:rPr>
          <w:rFonts w:hint="eastAsia"/>
          <w:b/>
          <w:szCs w:val="24"/>
        </w:rPr>
        <w:t>（三）</w:t>
      </w:r>
      <w:r w:rsidR="00D239ED">
        <w:rPr>
          <w:rFonts w:hint="eastAsia"/>
          <w:b/>
          <w:szCs w:val="24"/>
        </w:rPr>
        <w:t>視孩子為獨立的個體，</w:t>
      </w:r>
      <w:r w:rsidR="00CB4606">
        <w:rPr>
          <w:rFonts w:hint="eastAsia"/>
          <w:b/>
          <w:szCs w:val="24"/>
        </w:rPr>
        <w:t>尊重孩子的個別差異，</w:t>
      </w:r>
      <w:r w:rsidR="00B02899" w:rsidRPr="00B02899">
        <w:rPr>
          <w:rFonts w:hint="eastAsia"/>
          <w:b/>
          <w:szCs w:val="24"/>
        </w:rPr>
        <w:t>開發孩子無限潛能</w:t>
      </w:r>
      <w:r w:rsidR="00B02899">
        <w:rPr>
          <w:rFonts w:hint="eastAsia"/>
          <w:szCs w:val="24"/>
        </w:rPr>
        <w:t>－</w:t>
      </w:r>
      <w:r w:rsidR="00026891">
        <w:rPr>
          <w:szCs w:val="24"/>
        </w:rPr>
        <w:br/>
      </w:r>
      <w:r w:rsidR="00A14D19">
        <w:rPr>
          <w:rFonts w:hint="eastAsia"/>
          <w:szCs w:val="24"/>
        </w:rPr>
        <w:t>期待在</w:t>
      </w:r>
      <w:r w:rsidR="00700587">
        <w:rPr>
          <w:rFonts w:hint="eastAsia"/>
          <w:szCs w:val="24"/>
        </w:rPr>
        <w:t>班級的社會</w:t>
      </w:r>
      <w:r w:rsidR="00A14D19">
        <w:rPr>
          <w:rFonts w:hint="eastAsia"/>
          <w:szCs w:val="24"/>
        </w:rPr>
        <w:t>雛型中</w:t>
      </w:r>
      <w:r w:rsidR="00B02899">
        <w:rPr>
          <w:rFonts w:hint="eastAsia"/>
          <w:szCs w:val="24"/>
        </w:rPr>
        <w:t>引領</w:t>
      </w:r>
      <w:r w:rsidR="00D239ED">
        <w:rPr>
          <w:rFonts w:hint="eastAsia"/>
          <w:szCs w:val="24"/>
        </w:rPr>
        <w:t>孩子</w:t>
      </w:r>
      <w:r w:rsidR="00A14D19">
        <w:rPr>
          <w:rFonts w:hint="eastAsia"/>
          <w:szCs w:val="24"/>
        </w:rPr>
        <w:t>了解個別差異，並</w:t>
      </w:r>
      <w:r w:rsidR="00B02899">
        <w:rPr>
          <w:rFonts w:hint="eastAsia"/>
          <w:szCs w:val="24"/>
        </w:rPr>
        <w:t>建立正確的價值觀，讓每一個孩子成為健康、有愛心肯負責的人。</w:t>
      </w:r>
      <w:r w:rsidR="00D239ED">
        <w:rPr>
          <w:rFonts w:hint="eastAsia"/>
          <w:szCs w:val="24"/>
        </w:rPr>
        <w:t>引領孩子成為一個身心健康，有品、有德、有學識的全人方向發展。</w:t>
      </w:r>
    </w:p>
    <w:p w:rsidR="00D043F2" w:rsidRPr="00411451" w:rsidRDefault="00D043F2">
      <w:pPr>
        <w:jc w:val="both"/>
        <w:rPr>
          <w:rFonts w:ascii="標楷體" w:hint="eastAsia"/>
          <w:sz w:val="28"/>
          <w:szCs w:val="28"/>
        </w:rPr>
      </w:pPr>
    </w:p>
    <w:p w:rsidR="00EE48BF" w:rsidRPr="00AC7FCF" w:rsidRDefault="00337522">
      <w:pPr>
        <w:jc w:val="both"/>
        <w:rPr>
          <w:rFonts w:hint="eastAsia"/>
          <w:b/>
          <w:sz w:val="28"/>
          <w:szCs w:val="28"/>
        </w:rPr>
      </w:pPr>
      <w:r w:rsidRPr="00AC7FCF">
        <w:rPr>
          <w:rFonts w:ascii="標楷體" w:hint="eastAsia"/>
          <w:b/>
          <w:sz w:val="28"/>
          <w:szCs w:val="28"/>
        </w:rPr>
        <w:t>二、</w:t>
      </w:r>
      <w:r w:rsidRPr="00AC7FCF">
        <w:rPr>
          <w:rFonts w:hint="eastAsia"/>
          <w:b/>
          <w:sz w:val="28"/>
          <w:szCs w:val="28"/>
        </w:rPr>
        <w:t>班級經營策略</w:t>
      </w:r>
    </w:p>
    <w:p w:rsidR="00BC1A07" w:rsidRPr="00C94F70" w:rsidRDefault="000D1173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（一）</w:t>
      </w:r>
      <w:r w:rsidR="00026891" w:rsidRPr="00C94F70">
        <w:rPr>
          <w:rFonts w:hint="eastAsia"/>
          <w:b/>
          <w:szCs w:val="24"/>
        </w:rPr>
        <w:t>生活教育</w:t>
      </w:r>
    </w:p>
    <w:p w:rsidR="00BC1A07" w:rsidRDefault="00026891" w:rsidP="00BC1A07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1.</w:t>
      </w:r>
      <w:r w:rsidRPr="00A14D19">
        <w:rPr>
          <w:rFonts w:hint="eastAsia"/>
          <w:szCs w:val="24"/>
        </w:rPr>
        <w:t>身教、言教及境教</w:t>
      </w:r>
      <w:r w:rsidR="00A14D19" w:rsidRPr="00A14D19">
        <w:rPr>
          <w:rFonts w:hint="eastAsia"/>
          <w:szCs w:val="24"/>
        </w:rPr>
        <w:t>三者並重。重視環境整潔，避免孩子環境</w:t>
      </w:r>
      <w:r w:rsidR="00A14D19">
        <w:rPr>
          <w:rFonts w:hint="eastAsia"/>
          <w:szCs w:val="24"/>
        </w:rPr>
        <w:t>因素</w:t>
      </w:r>
      <w:r w:rsidR="00A14D19" w:rsidRPr="00A14D19">
        <w:rPr>
          <w:rFonts w:hint="eastAsia"/>
          <w:szCs w:val="24"/>
        </w:rPr>
        <w:t>的干擾而影響學習，</w:t>
      </w:r>
      <w:r w:rsidR="00A14D19">
        <w:rPr>
          <w:rFonts w:hint="eastAsia"/>
          <w:szCs w:val="24"/>
        </w:rPr>
        <w:t>提供作品呈現的園地，讓學生有</w:t>
      </w:r>
      <w:r w:rsidR="00A14D19" w:rsidRPr="00A14D19">
        <w:rPr>
          <w:rFonts w:hint="eastAsia"/>
          <w:szCs w:val="24"/>
        </w:rPr>
        <w:t>互相觀摩學習</w:t>
      </w:r>
      <w:r w:rsidR="00A14D19">
        <w:rPr>
          <w:rFonts w:hint="eastAsia"/>
          <w:szCs w:val="24"/>
        </w:rPr>
        <w:t>的機會</w:t>
      </w:r>
      <w:r w:rsidR="00A14D19" w:rsidRPr="00A14D19">
        <w:rPr>
          <w:rFonts w:hint="eastAsia"/>
          <w:szCs w:val="24"/>
        </w:rPr>
        <w:t>。</w:t>
      </w:r>
    </w:p>
    <w:p w:rsidR="00BC1A07" w:rsidRDefault="00026891" w:rsidP="00BC1A07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2.</w:t>
      </w:r>
      <w:r w:rsidR="00A14D19">
        <w:rPr>
          <w:rFonts w:hint="eastAsia"/>
          <w:szCs w:val="24"/>
        </w:rPr>
        <w:t>老師</w:t>
      </w:r>
      <w:r w:rsidR="00A14D19" w:rsidRPr="00A14D19">
        <w:rPr>
          <w:rFonts w:hint="eastAsia"/>
          <w:szCs w:val="24"/>
        </w:rPr>
        <w:t>身體力行，</w:t>
      </w:r>
      <w:r w:rsidRPr="00A14D19">
        <w:rPr>
          <w:rFonts w:hint="eastAsia"/>
          <w:szCs w:val="24"/>
        </w:rPr>
        <w:t>鼓勵孩子做中學，培養服務的精神和獨立自主的生活態度。</w:t>
      </w:r>
    </w:p>
    <w:p w:rsidR="000D1173" w:rsidRPr="00A14D19" w:rsidRDefault="00026891" w:rsidP="00BC1A07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3.</w:t>
      </w:r>
      <w:r w:rsidR="00A14D19">
        <w:rPr>
          <w:rFonts w:hint="eastAsia"/>
          <w:szCs w:val="24"/>
        </w:rPr>
        <w:t>獎勵</w:t>
      </w:r>
      <w:r w:rsidR="00BC1A07">
        <w:rPr>
          <w:rFonts w:hint="eastAsia"/>
          <w:szCs w:val="24"/>
        </w:rPr>
        <w:t>可惠及小組</w:t>
      </w:r>
      <w:r w:rsidR="00A14D19">
        <w:rPr>
          <w:rFonts w:hint="eastAsia"/>
          <w:szCs w:val="24"/>
        </w:rPr>
        <w:t>，處罰不連坐；</w:t>
      </w:r>
      <w:r w:rsidR="00BC1A07">
        <w:rPr>
          <w:rFonts w:hint="eastAsia"/>
          <w:szCs w:val="24"/>
        </w:rPr>
        <w:t>合作代替競爭，</w:t>
      </w:r>
      <w:r w:rsidR="00BC1A07" w:rsidRPr="00A14D19">
        <w:rPr>
          <w:rFonts w:hint="eastAsia"/>
          <w:szCs w:val="24"/>
        </w:rPr>
        <w:t>關懷群己，</w:t>
      </w:r>
      <w:r w:rsidR="00BC1A07">
        <w:rPr>
          <w:rFonts w:hint="eastAsia"/>
          <w:szCs w:val="24"/>
        </w:rPr>
        <w:t>接納並</w:t>
      </w:r>
      <w:r w:rsidR="00BC1A07" w:rsidRPr="00A14D19">
        <w:rPr>
          <w:rFonts w:hint="eastAsia"/>
          <w:szCs w:val="24"/>
        </w:rPr>
        <w:t>幫忙弱勢同儕</w:t>
      </w:r>
      <w:r w:rsidRPr="00A14D19">
        <w:rPr>
          <w:rFonts w:hint="eastAsia"/>
          <w:szCs w:val="24"/>
        </w:rPr>
        <w:t>。</w:t>
      </w:r>
    </w:p>
    <w:p w:rsidR="00026891" w:rsidRPr="00C94F70" w:rsidRDefault="000D1173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（二）</w:t>
      </w:r>
      <w:r w:rsidR="00026891" w:rsidRPr="00C94F70">
        <w:rPr>
          <w:rFonts w:hint="eastAsia"/>
          <w:b/>
          <w:szCs w:val="24"/>
        </w:rPr>
        <w:t>班級常規</w:t>
      </w:r>
    </w:p>
    <w:p w:rsidR="00026891" w:rsidRPr="00A14D19" w:rsidRDefault="00026891" w:rsidP="00BC1A07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1.</w:t>
      </w:r>
      <w:r w:rsidRPr="00A14D19">
        <w:rPr>
          <w:rFonts w:hint="eastAsia"/>
          <w:szCs w:val="24"/>
        </w:rPr>
        <w:t>建立合宜的班級規範，訂定公平的賞罰規定，實施「班級榮譽制度」以支持學生良好的行為表現。</w:t>
      </w:r>
    </w:p>
    <w:p w:rsidR="00026891" w:rsidRPr="00A14D19" w:rsidRDefault="00026891" w:rsidP="00BC1A07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2.</w:t>
      </w:r>
      <w:r w:rsidRPr="00A14D19">
        <w:rPr>
          <w:rFonts w:hint="eastAsia"/>
          <w:szCs w:val="24"/>
        </w:rPr>
        <w:t>營造溫馨和諧、接納包容的班級氣氛。</w:t>
      </w:r>
    </w:p>
    <w:p w:rsidR="00026891" w:rsidRPr="00A14D19" w:rsidRDefault="00026891" w:rsidP="00BC1A07">
      <w:pPr>
        <w:spacing w:afterLines="50"/>
        <w:ind w:leftChars="590" w:left="1579" w:hangingChars="68" w:hanging="163"/>
        <w:rPr>
          <w:szCs w:val="24"/>
        </w:rPr>
      </w:pPr>
      <w:r w:rsidRPr="00A14D19">
        <w:rPr>
          <w:rFonts w:hint="eastAsia"/>
          <w:szCs w:val="24"/>
        </w:rPr>
        <w:t>3.</w:t>
      </w:r>
      <w:r w:rsidR="00BC1A07">
        <w:rPr>
          <w:rFonts w:hint="eastAsia"/>
          <w:szCs w:val="24"/>
        </w:rPr>
        <w:t>重視班級秩序做為</w:t>
      </w:r>
      <w:r w:rsidRPr="00A14D19">
        <w:rPr>
          <w:rFonts w:hint="eastAsia"/>
          <w:szCs w:val="24"/>
        </w:rPr>
        <w:t>學習的</w:t>
      </w:r>
      <w:r w:rsidR="00BC1A07">
        <w:rPr>
          <w:rFonts w:hint="eastAsia"/>
          <w:szCs w:val="24"/>
        </w:rPr>
        <w:t>後盾，學習才能穩定的進步</w:t>
      </w:r>
      <w:r w:rsidRPr="00A14D19">
        <w:rPr>
          <w:rFonts w:hint="eastAsia"/>
          <w:szCs w:val="24"/>
        </w:rPr>
        <w:t>。</w:t>
      </w:r>
    </w:p>
    <w:p w:rsidR="004D6C8B" w:rsidRPr="00C94F70" w:rsidRDefault="00BC1A07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</w:t>
      </w:r>
      <w:r w:rsidR="004D6C8B" w:rsidRPr="00C94F70">
        <w:rPr>
          <w:rFonts w:hint="eastAsia"/>
          <w:b/>
          <w:szCs w:val="24"/>
        </w:rPr>
        <w:t>三）輔導管教</w:t>
      </w:r>
    </w:p>
    <w:p w:rsidR="004D6C8B" w:rsidRPr="00A14D19" w:rsidRDefault="004D6C8B" w:rsidP="00BC1A07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1.</w:t>
      </w:r>
      <w:r w:rsidRPr="00A14D19">
        <w:rPr>
          <w:rFonts w:hint="eastAsia"/>
          <w:szCs w:val="24"/>
        </w:rPr>
        <w:t>教導孩子，</w:t>
      </w:r>
      <w:r w:rsidR="00BC1A07">
        <w:rPr>
          <w:rFonts w:hint="eastAsia"/>
          <w:szCs w:val="24"/>
        </w:rPr>
        <w:t>採正向的肯定</w:t>
      </w:r>
      <w:r w:rsidRPr="00A14D19">
        <w:rPr>
          <w:rFonts w:hint="eastAsia"/>
          <w:szCs w:val="24"/>
        </w:rPr>
        <w:t>，隨時鼓勵孩子良好行為及表現。</w:t>
      </w:r>
    </w:p>
    <w:p w:rsidR="004D6C8B" w:rsidRPr="00A14D19" w:rsidRDefault="004D6C8B" w:rsidP="00BC1A07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2.</w:t>
      </w:r>
      <w:r w:rsidRPr="00A14D19">
        <w:rPr>
          <w:rFonts w:hint="eastAsia"/>
          <w:szCs w:val="24"/>
        </w:rPr>
        <w:t>孩子犯錯</w:t>
      </w:r>
      <w:r w:rsidR="00BC1A07">
        <w:rPr>
          <w:rFonts w:hint="eastAsia"/>
          <w:szCs w:val="24"/>
        </w:rPr>
        <w:t>時</w:t>
      </w:r>
      <w:r w:rsidR="00BC1A07" w:rsidRPr="00A14D19">
        <w:rPr>
          <w:rFonts w:hint="eastAsia"/>
          <w:szCs w:val="24"/>
        </w:rPr>
        <w:t>用心傾聽孩子的心聲</w:t>
      </w:r>
      <w:r w:rsidR="00BC1A07">
        <w:rPr>
          <w:rFonts w:hint="eastAsia"/>
          <w:szCs w:val="24"/>
        </w:rPr>
        <w:t>，给予指導並提供改正的機會</w:t>
      </w:r>
      <w:r w:rsidRPr="00A14D19">
        <w:rPr>
          <w:rFonts w:hint="eastAsia"/>
          <w:szCs w:val="24"/>
        </w:rPr>
        <w:t>。</w:t>
      </w:r>
    </w:p>
    <w:p w:rsidR="00026891" w:rsidRPr="00C94F70" w:rsidRDefault="000D1173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</w:t>
      </w:r>
      <w:r w:rsidR="004D6C8B" w:rsidRPr="00C94F70">
        <w:rPr>
          <w:rFonts w:hint="eastAsia"/>
          <w:b/>
          <w:szCs w:val="24"/>
        </w:rPr>
        <w:t>四</w:t>
      </w:r>
      <w:r w:rsidRPr="00C94F70">
        <w:rPr>
          <w:rFonts w:hint="eastAsia"/>
          <w:b/>
          <w:szCs w:val="24"/>
        </w:rPr>
        <w:t>）</w:t>
      </w:r>
      <w:r w:rsidR="00026891" w:rsidRPr="00C94F70">
        <w:rPr>
          <w:rFonts w:hint="eastAsia"/>
          <w:b/>
          <w:szCs w:val="24"/>
        </w:rPr>
        <w:t>自勵學習</w:t>
      </w:r>
    </w:p>
    <w:p w:rsidR="00026891" w:rsidRPr="00A14D19" w:rsidRDefault="00026891" w:rsidP="005B04BC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1.</w:t>
      </w:r>
      <w:r w:rsidR="00D24B28">
        <w:rPr>
          <w:rFonts w:hint="eastAsia"/>
          <w:szCs w:val="24"/>
        </w:rPr>
        <w:t>依孩子特質與專長擔任幹部或小老師，透過服務學習領導能力</w:t>
      </w:r>
      <w:r w:rsidRPr="00A14D19">
        <w:rPr>
          <w:rFonts w:hint="eastAsia"/>
          <w:szCs w:val="24"/>
        </w:rPr>
        <w:t>。</w:t>
      </w:r>
    </w:p>
    <w:p w:rsidR="00026891" w:rsidRPr="00A14D19" w:rsidRDefault="00026891" w:rsidP="005B04BC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2.</w:t>
      </w:r>
      <w:r w:rsidR="00D24B28">
        <w:rPr>
          <w:rFonts w:hint="eastAsia"/>
          <w:szCs w:val="24"/>
        </w:rPr>
        <w:t>培養閱讀好習慣，</w:t>
      </w:r>
      <w:r w:rsidR="00BC1A07" w:rsidRPr="00A14D19">
        <w:rPr>
          <w:rFonts w:hint="eastAsia"/>
          <w:szCs w:val="24"/>
        </w:rPr>
        <w:t>善用資訊科技學習</w:t>
      </w:r>
      <w:r w:rsidR="00D24B28">
        <w:rPr>
          <w:rFonts w:hint="eastAsia"/>
          <w:szCs w:val="24"/>
        </w:rPr>
        <w:t>，好</w:t>
      </w:r>
      <w:r w:rsidR="005B04BC">
        <w:rPr>
          <w:rFonts w:hint="eastAsia"/>
          <w:szCs w:val="24"/>
        </w:rPr>
        <w:t>的閱讀習慣終生受用；網路</w:t>
      </w:r>
      <w:r w:rsidR="00D24B28">
        <w:rPr>
          <w:rFonts w:hint="eastAsia"/>
          <w:szCs w:val="24"/>
        </w:rPr>
        <w:t>學習是無遠弗屆的、是即時的，是未來世界公民都要</w:t>
      </w:r>
      <w:r w:rsidR="005B04BC">
        <w:rPr>
          <w:rFonts w:hint="eastAsia"/>
          <w:szCs w:val="24"/>
        </w:rPr>
        <w:t>具備的能力</w:t>
      </w:r>
      <w:r w:rsidR="00D24B28">
        <w:rPr>
          <w:rFonts w:hint="eastAsia"/>
          <w:szCs w:val="24"/>
        </w:rPr>
        <w:t>。</w:t>
      </w:r>
    </w:p>
    <w:p w:rsidR="00026891" w:rsidRPr="00A14D19" w:rsidRDefault="00026891" w:rsidP="005B04BC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3.</w:t>
      </w:r>
      <w:r w:rsidR="00DA370A">
        <w:rPr>
          <w:rFonts w:hint="eastAsia"/>
          <w:szCs w:val="24"/>
        </w:rPr>
        <w:t>鼓勵</w:t>
      </w:r>
      <w:r w:rsidRPr="00A14D19">
        <w:rPr>
          <w:rFonts w:hint="eastAsia"/>
          <w:szCs w:val="24"/>
        </w:rPr>
        <w:t>主動求知與自動自發的學習態度。</w:t>
      </w:r>
    </w:p>
    <w:p w:rsidR="00026891" w:rsidRPr="00C94F70" w:rsidRDefault="004D6C8B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lastRenderedPageBreak/>
        <w:t>（五）</w:t>
      </w:r>
      <w:r w:rsidR="00026891" w:rsidRPr="00C94F70">
        <w:rPr>
          <w:rFonts w:hint="eastAsia"/>
          <w:b/>
          <w:szCs w:val="24"/>
        </w:rPr>
        <w:t>親師合作</w:t>
      </w:r>
    </w:p>
    <w:p w:rsidR="00026891" w:rsidRPr="00A14D19" w:rsidRDefault="00026891" w:rsidP="005B04BC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A14D19">
        <w:rPr>
          <w:rFonts w:hint="eastAsia"/>
          <w:szCs w:val="24"/>
        </w:rPr>
        <w:t>1.</w:t>
      </w:r>
      <w:r w:rsidR="005B04BC">
        <w:rPr>
          <w:rFonts w:hint="eastAsia"/>
          <w:szCs w:val="24"/>
        </w:rPr>
        <w:t>孩子行為常是真實反應周遭大人的言行，老師與家長的想法或作法若</w:t>
      </w:r>
      <w:r w:rsidR="00C94F70">
        <w:rPr>
          <w:rFonts w:hint="eastAsia"/>
          <w:szCs w:val="24"/>
        </w:rPr>
        <w:t>無法</w:t>
      </w:r>
      <w:r w:rsidR="005B04BC">
        <w:rPr>
          <w:rFonts w:hint="eastAsia"/>
          <w:szCs w:val="24"/>
        </w:rPr>
        <w:t>一致，</w:t>
      </w:r>
      <w:r w:rsidR="00C94F70">
        <w:rPr>
          <w:rFonts w:hint="eastAsia"/>
          <w:szCs w:val="24"/>
        </w:rPr>
        <w:t>則</w:t>
      </w:r>
      <w:r w:rsidR="005B04BC">
        <w:rPr>
          <w:rFonts w:hint="eastAsia"/>
          <w:szCs w:val="24"/>
        </w:rPr>
        <w:t>孩子便無所適從，</w:t>
      </w:r>
      <w:r w:rsidR="00C94F70">
        <w:rPr>
          <w:rFonts w:hint="eastAsia"/>
          <w:szCs w:val="24"/>
        </w:rPr>
        <w:t>在矛盾中</w:t>
      </w:r>
      <w:r w:rsidR="005B04BC">
        <w:rPr>
          <w:rFonts w:hint="eastAsia"/>
          <w:szCs w:val="24"/>
        </w:rPr>
        <w:t>甚至出現了偏差的行為。故有效的親師溝通</w:t>
      </w:r>
      <w:r w:rsidR="005B04BC" w:rsidRPr="00A14D19">
        <w:rPr>
          <w:rFonts w:hint="eastAsia"/>
          <w:szCs w:val="24"/>
        </w:rPr>
        <w:t>，</w:t>
      </w:r>
      <w:r w:rsidR="00C94F70">
        <w:rPr>
          <w:rFonts w:hint="eastAsia"/>
          <w:szCs w:val="24"/>
        </w:rPr>
        <w:t>達成共識是親師合作的首要前提</w:t>
      </w:r>
      <w:r w:rsidR="005B04BC">
        <w:rPr>
          <w:rFonts w:hint="eastAsia"/>
          <w:szCs w:val="24"/>
        </w:rPr>
        <w:t>。</w:t>
      </w:r>
    </w:p>
    <w:p w:rsidR="004D6C8B" w:rsidRPr="004D6C8B" w:rsidRDefault="00815AE2" w:rsidP="005B04BC">
      <w:pPr>
        <w:spacing w:afterLines="50"/>
        <w:ind w:leftChars="590" w:left="1579" w:hangingChars="68" w:hanging="163"/>
        <w:rPr>
          <w:rFonts w:hint="eastAsia"/>
          <w:szCs w:val="24"/>
        </w:rPr>
      </w:pPr>
      <w:r>
        <w:rPr>
          <w:rFonts w:hint="eastAsia"/>
          <w:szCs w:val="24"/>
        </w:rPr>
        <w:t>2.</w:t>
      </w:r>
      <w:r w:rsidR="00026891" w:rsidRPr="00A14D19">
        <w:rPr>
          <w:rFonts w:hint="eastAsia"/>
          <w:szCs w:val="24"/>
        </w:rPr>
        <w:t>組成班親會，以分享、學習、溝通</w:t>
      </w:r>
      <w:r w:rsidR="00026891" w:rsidRPr="004D6C8B">
        <w:rPr>
          <w:rFonts w:hint="eastAsia"/>
          <w:szCs w:val="24"/>
        </w:rPr>
        <w:t>為目標</w:t>
      </w:r>
      <w:r w:rsidR="005B04BC">
        <w:rPr>
          <w:rFonts w:hint="eastAsia"/>
          <w:szCs w:val="24"/>
        </w:rPr>
        <w:t>，</w:t>
      </w:r>
      <w:r w:rsidR="005B04BC" w:rsidRPr="00A14D19">
        <w:rPr>
          <w:rFonts w:hint="eastAsia"/>
          <w:szCs w:val="24"/>
        </w:rPr>
        <w:t>透過家長專長資源，提供孩子更寬闊的學習，打造孩子美好的未來</w:t>
      </w:r>
      <w:r w:rsidR="00026891" w:rsidRPr="004D6C8B">
        <w:rPr>
          <w:rFonts w:hint="eastAsia"/>
          <w:szCs w:val="24"/>
        </w:rPr>
        <w:t>。</w:t>
      </w:r>
    </w:p>
    <w:p w:rsidR="004D6C8B" w:rsidRPr="004D6C8B" w:rsidRDefault="004D6C8B" w:rsidP="004D6C8B">
      <w:pPr>
        <w:ind w:firstLineChars="200" w:firstLine="480"/>
        <w:rPr>
          <w:rFonts w:hint="eastAsia"/>
          <w:szCs w:val="24"/>
        </w:rPr>
      </w:pPr>
    </w:p>
    <w:p w:rsidR="00D66888" w:rsidRPr="00AC7FCF" w:rsidRDefault="00D66888" w:rsidP="00AC7FCF">
      <w:pPr>
        <w:rPr>
          <w:rFonts w:hint="eastAsia"/>
          <w:b/>
        </w:rPr>
      </w:pPr>
      <w:r w:rsidRPr="00AC7FCF">
        <w:rPr>
          <w:rFonts w:hint="eastAsia"/>
          <w:b/>
          <w:sz w:val="28"/>
        </w:rPr>
        <w:t>三、</w:t>
      </w:r>
      <w:r w:rsidR="005901DB">
        <w:rPr>
          <w:rFonts w:hint="eastAsia"/>
          <w:b/>
          <w:sz w:val="28"/>
        </w:rPr>
        <w:t>教學策略</w:t>
      </w:r>
    </w:p>
    <w:p w:rsidR="006A0C44" w:rsidRPr="00C94F70" w:rsidRDefault="006A0C44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（一）語文領域</w:t>
      </w:r>
    </w:p>
    <w:p w:rsidR="00D32FAB" w:rsidRPr="00C94F70" w:rsidRDefault="006E5A89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1.</w:t>
      </w:r>
      <w:r w:rsidR="00FB381C" w:rsidRPr="00C94F70">
        <w:rPr>
          <w:rFonts w:hint="eastAsia"/>
          <w:szCs w:val="24"/>
        </w:rPr>
        <w:t>聆聽能力：從教學活動中訓練孩子傾聽的能力與態度。</w:t>
      </w:r>
    </w:p>
    <w:p w:rsidR="00D66888" w:rsidRPr="00C94F70" w:rsidRDefault="006E5A89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2.</w:t>
      </w:r>
      <w:r w:rsidR="00FB381C" w:rsidRPr="00C94F70">
        <w:rPr>
          <w:rFonts w:hint="eastAsia"/>
          <w:szCs w:val="24"/>
        </w:rPr>
        <w:t>表達技巧：鼓勵孩子朗讀、背誦課文，與同學互動分享及口頭發表。</w:t>
      </w:r>
    </w:p>
    <w:p w:rsidR="0076276D" w:rsidRPr="00C94F70" w:rsidRDefault="006E5A89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3.</w:t>
      </w:r>
      <w:r w:rsidR="00FB381C" w:rsidRPr="00C94F70">
        <w:rPr>
          <w:rFonts w:hint="eastAsia"/>
          <w:szCs w:val="24"/>
        </w:rPr>
        <w:t>閱讀習慣：教孩子摘錄課文大意與主旨，並共讀套書，師生共同討論後，請孩子寫閱讀學習單。</w:t>
      </w:r>
    </w:p>
    <w:p w:rsidR="00FB381C" w:rsidRPr="00C94F70" w:rsidRDefault="00FB381C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4.</w:t>
      </w:r>
      <w:r w:rsidRPr="00C94F70">
        <w:rPr>
          <w:rFonts w:hint="eastAsia"/>
          <w:szCs w:val="24"/>
        </w:rPr>
        <w:t>寫作練習：每</w:t>
      </w:r>
      <w:r w:rsidR="00F63782">
        <w:rPr>
          <w:rFonts w:hint="eastAsia"/>
          <w:szCs w:val="24"/>
        </w:rPr>
        <w:t>月</w:t>
      </w:r>
      <w:r w:rsidRPr="00C94F70">
        <w:rPr>
          <w:rFonts w:hint="eastAsia"/>
          <w:szCs w:val="24"/>
        </w:rPr>
        <w:t>一篇作文，依據文章架構</w:t>
      </w:r>
      <w:r w:rsidR="006E5A89" w:rsidRPr="00C94F70">
        <w:rPr>
          <w:rFonts w:hint="eastAsia"/>
          <w:szCs w:val="24"/>
        </w:rPr>
        <w:t>、蒐集修辭、討論、習寫等步驟進行。聯絡簿小日記以短文方式呈現。</w:t>
      </w:r>
    </w:p>
    <w:p w:rsidR="005901DB" w:rsidRPr="00C94F70" w:rsidRDefault="005901DB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（二）</w:t>
      </w:r>
      <w:r w:rsidR="00D66888" w:rsidRPr="00C94F70">
        <w:rPr>
          <w:rFonts w:hint="eastAsia"/>
          <w:b/>
          <w:szCs w:val="24"/>
        </w:rPr>
        <w:t>數學領域</w:t>
      </w:r>
    </w:p>
    <w:p w:rsidR="00D66888" w:rsidRPr="00D32FAB" w:rsidRDefault="006E5A89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>
        <w:rPr>
          <w:rFonts w:hint="eastAsia"/>
          <w:szCs w:val="24"/>
        </w:rPr>
        <w:t>1.</w:t>
      </w:r>
      <w:r w:rsidR="00D66888" w:rsidRPr="00D32FAB">
        <w:rPr>
          <w:rFonts w:hint="eastAsia"/>
          <w:szCs w:val="24"/>
        </w:rPr>
        <w:t>概念：要求孩子預習和操作附件，從具體操作到到抽象運用，試著解決問題。</w:t>
      </w:r>
    </w:p>
    <w:p w:rsidR="00D66888" w:rsidRPr="00D32FAB" w:rsidRDefault="006E5A89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>
        <w:rPr>
          <w:rFonts w:hint="eastAsia"/>
          <w:szCs w:val="24"/>
        </w:rPr>
        <w:t>2.</w:t>
      </w:r>
      <w:r w:rsidR="00D66888" w:rsidRPr="00D32FAB">
        <w:rPr>
          <w:rFonts w:hint="eastAsia"/>
          <w:szCs w:val="24"/>
        </w:rPr>
        <w:t>運算：</w:t>
      </w:r>
      <w:r w:rsidR="00C94F70">
        <w:rPr>
          <w:rFonts w:hint="eastAsia"/>
          <w:szCs w:val="24"/>
        </w:rPr>
        <w:t>利</w:t>
      </w:r>
      <w:r w:rsidR="00D66888" w:rsidRPr="00D32FAB">
        <w:rPr>
          <w:rFonts w:hint="eastAsia"/>
          <w:szCs w:val="24"/>
        </w:rPr>
        <w:t>用</w:t>
      </w:r>
      <w:r w:rsidR="00C94F70" w:rsidRPr="00D32FAB">
        <w:rPr>
          <w:rFonts w:hint="eastAsia"/>
          <w:szCs w:val="24"/>
        </w:rPr>
        <w:t>數學</w:t>
      </w:r>
      <w:r w:rsidR="00D66888" w:rsidRPr="00D32FAB">
        <w:rPr>
          <w:rFonts w:hint="eastAsia"/>
          <w:szCs w:val="24"/>
        </w:rPr>
        <w:t>習作、</w:t>
      </w:r>
      <w:r w:rsidR="00D32FAB">
        <w:rPr>
          <w:rFonts w:hint="eastAsia"/>
          <w:szCs w:val="24"/>
        </w:rPr>
        <w:t>作業</w:t>
      </w:r>
      <w:r w:rsidR="004551E1" w:rsidRPr="00D32FAB">
        <w:rPr>
          <w:rFonts w:hint="eastAsia"/>
          <w:szCs w:val="24"/>
        </w:rPr>
        <w:t>簿</w:t>
      </w:r>
      <w:r w:rsidR="00C94F70">
        <w:rPr>
          <w:rFonts w:hint="eastAsia"/>
          <w:szCs w:val="24"/>
        </w:rPr>
        <w:t>或隨堂</w:t>
      </w:r>
      <w:r w:rsidR="00D66888" w:rsidRPr="00D32FAB">
        <w:rPr>
          <w:rFonts w:hint="eastAsia"/>
          <w:szCs w:val="24"/>
        </w:rPr>
        <w:t>練習</w:t>
      </w:r>
      <w:r w:rsidR="00C94F70">
        <w:rPr>
          <w:rFonts w:hint="eastAsia"/>
          <w:szCs w:val="24"/>
        </w:rPr>
        <w:t>，提升運算能力</w:t>
      </w:r>
      <w:r w:rsidR="00D66888" w:rsidRPr="00D32FAB">
        <w:rPr>
          <w:rFonts w:hint="eastAsia"/>
          <w:szCs w:val="24"/>
        </w:rPr>
        <w:t>。</w:t>
      </w:r>
    </w:p>
    <w:p w:rsidR="00D66888" w:rsidRPr="00D32FAB" w:rsidRDefault="00D66888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D32FAB">
        <w:rPr>
          <w:rFonts w:hint="eastAsia"/>
          <w:szCs w:val="24"/>
        </w:rPr>
        <w:t>3.</w:t>
      </w:r>
      <w:r w:rsidRPr="00D32FAB">
        <w:rPr>
          <w:rFonts w:hint="eastAsia"/>
          <w:szCs w:val="24"/>
        </w:rPr>
        <w:t>推理：加強討論、發表解題方法、並自己設計題目，訓練思考推理能力。</w:t>
      </w:r>
    </w:p>
    <w:p w:rsidR="00D66888" w:rsidRPr="00D32FAB" w:rsidRDefault="00D66888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D32FAB">
        <w:rPr>
          <w:rFonts w:hint="eastAsia"/>
          <w:szCs w:val="24"/>
        </w:rPr>
        <w:t>4.</w:t>
      </w:r>
      <w:r w:rsidRPr="00D32FAB">
        <w:rPr>
          <w:rFonts w:hint="eastAsia"/>
          <w:szCs w:val="24"/>
        </w:rPr>
        <w:t>閱讀：數學</w:t>
      </w:r>
      <w:r w:rsidR="004551E1" w:rsidRPr="00D32FAB">
        <w:rPr>
          <w:rFonts w:hint="eastAsia"/>
          <w:szCs w:val="24"/>
        </w:rPr>
        <w:t>應用問</w:t>
      </w:r>
      <w:r w:rsidRPr="00D32FAB">
        <w:rPr>
          <w:rFonts w:hint="eastAsia"/>
          <w:szCs w:val="24"/>
        </w:rPr>
        <w:t>題的理解與閱讀理解能力關係密切</w:t>
      </w:r>
      <w:r w:rsidR="00C94F70">
        <w:rPr>
          <w:rFonts w:hint="eastAsia"/>
          <w:szCs w:val="24"/>
        </w:rPr>
        <w:t>，指導孩子如何讀題並依題意轉化成計算式</w:t>
      </w:r>
      <w:r w:rsidRPr="00D32FAB">
        <w:rPr>
          <w:rFonts w:hint="eastAsia"/>
          <w:szCs w:val="24"/>
        </w:rPr>
        <w:t>。</w:t>
      </w:r>
      <w:r w:rsidR="00DA370A">
        <w:rPr>
          <w:rFonts w:hint="eastAsia"/>
          <w:szCs w:val="24"/>
        </w:rPr>
        <w:t>最終能利用習得的數學技能解決生活的問題。</w:t>
      </w:r>
    </w:p>
    <w:p w:rsidR="005901DB" w:rsidRPr="00FB381C" w:rsidRDefault="005901DB" w:rsidP="00DA370A">
      <w:pPr>
        <w:ind w:leftChars="239" w:left="1357" w:hangingChars="326" w:hanging="783"/>
        <w:rPr>
          <w:rFonts w:ascii="新細明體" w:hint="eastAsia"/>
          <w:b/>
        </w:rPr>
      </w:pPr>
      <w:r w:rsidRPr="00FB381C">
        <w:rPr>
          <w:rFonts w:ascii="新細明體" w:hint="eastAsia"/>
          <w:b/>
        </w:rPr>
        <w:t>（三）社會領域</w:t>
      </w:r>
    </w:p>
    <w:p w:rsidR="00051E42" w:rsidRPr="00C94F70" w:rsidRDefault="00051E42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1.</w:t>
      </w:r>
      <w:r w:rsidRPr="00C94F70">
        <w:rPr>
          <w:rFonts w:hint="eastAsia"/>
          <w:szCs w:val="24"/>
        </w:rPr>
        <w:t>瞭解課文內容，整理、背誦課文重點。</w:t>
      </w:r>
    </w:p>
    <w:p w:rsidR="00051E42" w:rsidRPr="00C94F70" w:rsidRDefault="00051E42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2.</w:t>
      </w:r>
      <w:r w:rsidRPr="00C94F70">
        <w:rPr>
          <w:rFonts w:hint="eastAsia"/>
          <w:szCs w:val="24"/>
        </w:rPr>
        <w:t>運用概念圖強化內容架構。</w:t>
      </w:r>
    </w:p>
    <w:p w:rsidR="00051E42" w:rsidRPr="00C94F70" w:rsidRDefault="00051E42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3.</w:t>
      </w:r>
      <w:r w:rsidRPr="00C94F70">
        <w:rPr>
          <w:rFonts w:hint="eastAsia"/>
          <w:szCs w:val="24"/>
        </w:rPr>
        <w:t>確實完成習作</w:t>
      </w:r>
      <w:r w:rsidR="00C94F70" w:rsidRPr="00C94F70">
        <w:rPr>
          <w:rFonts w:hint="eastAsia"/>
          <w:szCs w:val="24"/>
        </w:rPr>
        <w:t>，引導孩子體察自己與社會的關係</w:t>
      </w:r>
      <w:r w:rsidRPr="00C94F70">
        <w:rPr>
          <w:rFonts w:hint="eastAsia"/>
          <w:szCs w:val="24"/>
        </w:rPr>
        <w:t>。</w:t>
      </w:r>
    </w:p>
    <w:p w:rsidR="005901DB" w:rsidRPr="00C94F70" w:rsidRDefault="005901DB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（四）</w:t>
      </w:r>
      <w:r w:rsidR="0033050E" w:rsidRPr="00C94F70">
        <w:rPr>
          <w:rFonts w:hint="eastAsia"/>
          <w:b/>
          <w:szCs w:val="24"/>
        </w:rPr>
        <w:t>健康與體育</w:t>
      </w:r>
    </w:p>
    <w:p w:rsidR="0033050E" w:rsidRPr="00C94F70" w:rsidRDefault="0033050E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1.</w:t>
      </w:r>
      <w:r w:rsidR="00815AE2" w:rsidRPr="00C94F70">
        <w:rPr>
          <w:rFonts w:hint="eastAsia"/>
          <w:szCs w:val="24"/>
        </w:rPr>
        <w:t>注意個人衛生習慣，服裝儀容整潔、勤洗手，飯後潔牙、漱口，整理個人抽屜、壁櫃，認真做好打掃工作。</w:t>
      </w:r>
    </w:p>
    <w:p w:rsidR="00051E42" w:rsidRPr="00C94F70" w:rsidRDefault="0033050E" w:rsidP="00EB09B2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2.</w:t>
      </w:r>
      <w:r w:rsidR="00EB09B2">
        <w:rPr>
          <w:rFonts w:hint="eastAsia"/>
          <w:szCs w:val="24"/>
        </w:rPr>
        <w:t>鼓勵孩子從事各項運動，養成良好的運動習慣</w:t>
      </w:r>
    </w:p>
    <w:p w:rsidR="005901DB" w:rsidRPr="00C94F70" w:rsidRDefault="005901DB" w:rsidP="00DA370A">
      <w:pPr>
        <w:ind w:leftChars="239" w:left="1357" w:hangingChars="326" w:hanging="783"/>
        <w:rPr>
          <w:rFonts w:hint="eastAsia"/>
          <w:b/>
          <w:szCs w:val="24"/>
        </w:rPr>
      </w:pPr>
      <w:r w:rsidRPr="00C94F70">
        <w:rPr>
          <w:rFonts w:hint="eastAsia"/>
          <w:b/>
          <w:szCs w:val="24"/>
        </w:rPr>
        <w:t>（五）</w:t>
      </w:r>
      <w:r w:rsidR="00D66888" w:rsidRPr="00C94F70">
        <w:rPr>
          <w:rFonts w:hint="eastAsia"/>
          <w:b/>
          <w:szCs w:val="24"/>
        </w:rPr>
        <w:t>綜合</w:t>
      </w:r>
      <w:r w:rsidR="004551E1" w:rsidRPr="00C94F70">
        <w:rPr>
          <w:rFonts w:hint="eastAsia"/>
          <w:b/>
          <w:szCs w:val="24"/>
        </w:rPr>
        <w:t>活動</w:t>
      </w:r>
    </w:p>
    <w:p w:rsidR="004551E1" w:rsidRPr="00C94F70" w:rsidRDefault="004551E1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1.</w:t>
      </w:r>
      <w:r w:rsidRPr="00C94F70">
        <w:rPr>
          <w:rFonts w:hint="eastAsia"/>
          <w:szCs w:val="24"/>
        </w:rPr>
        <w:t>隔週上分組社團活動。</w:t>
      </w:r>
    </w:p>
    <w:p w:rsidR="00D66888" w:rsidRPr="00C94F70" w:rsidRDefault="004551E1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 w:rsidRPr="00C94F70">
        <w:rPr>
          <w:rFonts w:hint="eastAsia"/>
          <w:szCs w:val="24"/>
        </w:rPr>
        <w:t>2.</w:t>
      </w:r>
      <w:r w:rsidR="00D118BD" w:rsidRPr="00C94F70">
        <w:rPr>
          <w:rFonts w:hint="eastAsia"/>
          <w:szCs w:val="24"/>
        </w:rPr>
        <w:t>配合課程，舉辦校外教學參觀，節令活動</w:t>
      </w:r>
      <w:r w:rsidR="003F4D9A" w:rsidRPr="00C94F70">
        <w:rPr>
          <w:rFonts w:hint="eastAsia"/>
          <w:szCs w:val="24"/>
        </w:rPr>
        <w:t>或運動會節目練習</w:t>
      </w:r>
      <w:r w:rsidR="00D118BD" w:rsidRPr="00C94F70">
        <w:rPr>
          <w:rFonts w:hint="eastAsia"/>
          <w:szCs w:val="24"/>
        </w:rPr>
        <w:t>。</w:t>
      </w:r>
    </w:p>
    <w:p w:rsidR="0033050E" w:rsidRPr="00C94F70" w:rsidRDefault="0074683B" w:rsidP="00C94F70">
      <w:pPr>
        <w:spacing w:afterLines="50"/>
        <w:ind w:leftChars="590" w:left="1579" w:hangingChars="68" w:hanging="163"/>
        <w:rPr>
          <w:rFonts w:hint="eastAsia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245745</wp:posOffset>
            </wp:positionV>
            <wp:extent cx="1198245" cy="1108075"/>
            <wp:effectExtent l="19050" t="0" r="1905" b="0"/>
            <wp:wrapNone/>
            <wp:docPr id="2" name="圖片 2" descr="j034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E42" w:rsidRPr="00C94F70">
        <w:rPr>
          <w:rFonts w:hint="eastAsia"/>
          <w:szCs w:val="24"/>
        </w:rPr>
        <w:t>3.</w:t>
      </w:r>
      <w:r w:rsidR="00051E42" w:rsidRPr="00C94F70">
        <w:rPr>
          <w:rFonts w:hint="eastAsia"/>
          <w:szCs w:val="24"/>
        </w:rPr>
        <w:t>完成參觀活動、校外教學、主題活動等之學習單。</w:t>
      </w:r>
    </w:p>
    <w:p w:rsidR="00D32FAB" w:rsidRDefault="00D32FAB" w:rsidP="00D32FAB">
      <w:pPr>
        <w:rPr>
          <w:rFonts w:hint="eastAsia"/>
          <w:b/>
          <w:sz w:val="28"/>
          <w:szCs w:val="28"/>
        </w:rPr>
      </w:pPr>
      <w:r w:rsidRPr="00D32FAB">
        <w:rPr>
          <w:rFonts w:hint="eastAsia"/>
          <w:b/>
          <w:sz w:val="28"/>
          <w:szCs w:val="28"/>
        </w:rPr>
        <w:t>四、評量方式</w:t>
      </w:r>
    </w:p>
    <w:p w:rsidR="00815AE2" w:rsidRDefault="00815AE2" w:rsidP="00DA370A">
      <w:pPr>
        <w:spacing w:afterLines="50"/>
        <w:ind w:leftChars="292" w:left="701" w:firstLineChars="3" w:firstLine="7"/>
        <w:rPr>
          <w:rFonts w:hint="eastAsia"/>
          <w:szCs w:val="24"/>
        </w:rPr>
      </w:pPr>
      <w:r>
        <w:rPr>
          <w:rFonts w:hint="eastAsia"/>
          <w:szCs w:val="24"/>
        </w:rPr>
        <w:t>期中評量分數計算：平時作業</w:t>
      </w:r>
      <w:r>
        <w:rPr>
          <w:rFonts w:hint="eastAsia"/>
          <w:szCs w:val="24"/>
        </w:rPr>
        <w:t>(35%)</w:t>
      </w:r>
      <w:r>
        <w:rPr>
          <w:rFonts w:hint="eastAsia"/>
          <w:szCs w:val="24"/>
        </w:rPr>
        <w:t>、平時小考</w:t>
      </w:r>
      <w:r>
        <w:rPr>
          <w:rFonts w:hint="eastAsia"/>
          <w:szCs w:val="24"/>
        </w:rPr>
        <w:t>(35%)</w:t>
      </w:r>
      <w:r>
        <w:rPr>
          <w:rFonts w:hint="eastAsia"/>
          <w:szCs w:val="24"/>
        </w:rPr>
        <w:t>、定期評量</w:t>
      </w:r>
      <w:r>
        <w:rPr>
          <w:rFonts w:hint="eastAsia"/>
          <w:szCs w:val="24"/>
        </w:rPr>
        <w:t>(30%)</w:t>
      </w:r>
    </w:p>
    <w:p w:rsidR="00815AE2" w:rsidRDefault="00815AE2" w:rsidP="00815AE2">
      <w:pPr>
        <w:spacing w:afterLines="50"/>
        <w:ind w:leftChars="292" w:left="701" w:firstLineChars="3" w:firstLine="7"/>
        <w:rPr>
          <w:rFonts w:hint="eastAsia"/>
          <w:szCs w:val="24"/>
        </w:rPr>
      </w:pPr>
      <w:r>
        <w:rPr>
          <w:rFonts w:hint="eastAsia"/>
          <w:szCs w:val="24"/>
        </w:rPr>
        <w:t>期末評量分數計算：平時作業</w:t>
      </w:r>
      <w:r>
        <w:rPr>
          <w:rFonts w:hint="eastAsia"/>
          <w:szCs w:val="24"/>
        </w:rPr>
        <w:t>(35%)</w:t>
      </w:r>
      <w:r>
        <w:rPr>
          <w:rFonts w:hint="eastAsia"/>
          <w:szCs w:val="24"/>
        </w:rPr>
        <w:t>、平時小考</w:t>
      </w:r>
      <w:r>
        <w:rPr>
          <w:rFonts w:hint="eastAsia"/>
          <w:szCs w:val="24"/>
        </w:rPr>
        <w:t>(35%)</w:t>
      </w:r>
      <w:r>
        <w:rPr>
          <w:rFonts w:hint="eastAsia"/>
          <w:szCs w:val="24"/>
        </w:rPr>
        <w:t>、定期評量</w:t>
      </w:r>
      <w:r>
        <w:rPr>
          <w:rFonts w:hint="eastAsia"/>
          <w:szCs w:val="24"/>
        </w:rPr>
        <w:t>(30%)</w:t>
      </w:r>
    </w:p>
    <w:p w:rsidR="00700587" w:rsidRPr="00DA370A" w:rsidRDefault="00700587" w:rsidP="00815AE2">
      <w:pPr>
        <w:spacing w:afterLines="50"/>
        <w:ind w:leftChars="292" w:left="701" w:firstLineChars="3" w:firstLine="7"/>
        <w:rPr>
          <w:rFonts w:hint="eastAsia"/>
          <w:szCs w:val="24"/>
        </w:rPr>
      </w:pPr>
    </w:p>
    <w:sectPr w:rsidR="00700587" w:rsidRPr="00DA370A" w:rsidSect="00DA370A">
      <w:type w:val="continuous"/>
      <w:pgSz w:w="11906" w:h="16838" w:code="9"/>
      <w:pgMar w:top="851" w:right="1080" w:bottom="1440" w:left="1080" w:header="851" w:footer="992" w:gutter="0"/>
      <w:cols w:space="425"/>
      <w:docGrid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5E" w:rsidRDefault="0089455E" w:rsidP="00CB4606">
      <w:r>
        <w:separator/>
      </w:r>
    </w:p>
  </w:endnote>
  <w:endnote w:type="continuationSeparator" w:id="0">
    <w:p w:rsidR="0089455E" w:rsidRDefault="0089455E" w:rsidP="00CB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5E" w:rsidRDefault="0089455E" w:rsidP="00CB4606">
      <w:r>
        <w:separator/>
      </w:r>
    </w:p>
  </w:footnote>
  <w:footnote w:type="continuationSeparator" w:id="0">
    <w:p w:rsidR="0089455E" w:rsidRDefault="0089455E" w:rsidP="00CB4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786"/>
    <w:multiLevelType w:val="hybridMultilevel"/>
    <w:tmpl w:val="2572034A"/>
    <w:lvl w:ilvl="0" w:tplc="85B278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1DB0191F"/>
    <w:multiLevelType w:val="multilevel"/>
    <w:tmpl w:val="156633D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15D354E"/>
    <w:multiLevelType w:val="hybridMultilevel"/>
    <w:tmpl w:val="E9E6C94A"/>
    <w:lvl w:ilvl="0" w:tplc="BC9C40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7A581BE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CD5BB2"/>
    <w:multiLevelType w:val="hybridMultilevel"/>
    <w:tmpl w:val="1EC4A664"/>
    <w:lvl w:ilvl="0" w:tplc="79F08F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>
    <w:nsid w:val="2D8D240F"/>
    <w:multiLevelType w:val="hybridMultilevel"/>
    <w:tmpl w:val="41C6D71C"/>
    <w:lvl w:ilvl="0" w:tplc="5D7E2B08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9"/>
        </w:tabs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abstractNum w:abstractNumId="7">
    <w:nsid w:val="2DA1485B"/>
    <w:multiLevelType w:val="singleLevel"/>
    <w:tmpl w:val="0E02CBDE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>
    <w:nsid w:val="32DE2476"/>
    <w:multiLevelType w:val="hybridMultilevel"/>
    <w:tmpl w:val="06847122"/>
    <w:lvl w:ilvl="0" w:tplc="C9208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8CD3F68"/>
    <w:multiLevelType w:val="singleLevel"/>
    <w:tmpl w:val="6B2274CE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>
    <w:nsid w:val="397D3D29"/>
    <w:multiLevelType w:val="singleLevel"/>
    <w:tmpl w:val="356CF5C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1">
    <w:nsid w:val="41C732D1"/>
    <w:multiLevelType w:val="hybridMultilevel"/>
    <w:tmpl w:val="24263F62"/>
    <w:lvl w:ilvl="0" w:tplc="A9E4093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5E206F6">
      <w:start w:val="5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>
    <w:nsid w:val="445F38C2"/>
    <w:multiLevelType w:val="hybridMultilevel"/>
    <w:tmpl w:val="9F4A4112"/>
    <w:lvl w:ilvl="0" w:tplc="B03EC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>
    <w:nsid w:val="46D0533E"/>
    <w:multiLevelType w:val="singleLevel"/>
    <w:tmpl w:val="911C891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4">
    <w:nsid w:val="4A4328F1"/>
    <w:multiLevelType w:val="hybridMultilevel"/>
    <w:tmpl w:val="156633DC"/>
    <w:lvl w:ilvl="0" w:tplc="0574A0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4F6821E0"/>
    <w:multiLevelType w:val="singleLevel"/>
    <w:tmpl w:val="8F9E40E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6">
    <w:nsid w:val="542E37F9"/>
    <w:multiLevelType w:val="hybridMultilevel"/>
    <w:tmpl w:val="F94804CC"/>
    <w:lvl w:ilvl="0" w:tplc="0F34C0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BBB624B"/>
    <w:multiLevelType w:val="singleLevel"/>
    <w:tmpl w:val="49862F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8">
    <w:nsid w:val="659B4960"/>
    <w:multiLevelType w:val="hybridMultilevel"/>
    <w:tmpl w:val="966062B0"/>
    <w:lvl w:ilvl="0" w:tplc="145EC1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6F81B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6C02FFA"/>
    <w:multiLevelType w:val="hybridMultilevel"/>
    <w:tmpl w:val="9760A6BE"/>
    <w:lvl w:ilvl="0" w:tplc="1B120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>
    <w:nsid w:val="67917B04"/>
    <w:multiLevelType w:val="multilevel"/>
    <w:tmpl w:val="156633D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2">
    <w:nsid w:val="68B65C82"/>
    <w:multiLevelType w:val="singleLevel"/>
    <w:tmpl w:val="7D1ADC5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3">
    <w:nsid w:val="724461FA"/>
    <w:multiLevelType w:val="hybridMultilevel"/>
    <w:tmpl w:val="FF44614A"/>
    <w:lvl w:ilvl="0" w:tplc="6AB2CA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2516C54"/>
    <w:multiLevelType w:val="hybridMultilevel"/>
    <w:tmpl w:val="E8AA7774"/>
    <w:lvl w:ilvl="0" w:tplc="7A4C4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7"/>
  </w:num>
  <w:num w:numId="5">
    <w:abstractNumId w:val="10"/>
  </w:num>
  <w:num w:numId="6">
    <w:abstractNumId w:val="22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18"/>
  </w:num>
  <w:num w:numId="12">
    <w:abstractNumId w:val="3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9"/>
  </w:num>
  <w:num w:numId="18">
    <w:abstractNumId w:val="20"/>
  </w:num>
  <w:num w:numId="19">
    <w:abstractNumId w:val="4"/>
  </w:num>
  <w:num w:numId="20">
    <w:abstractNumId w:val="6"/>
  </w:num>
  <w:num w:numId="21">
    <w:abstractNumId w:val="11"/>
  </w:num>
  <w:num w:numId="22">
    <w:abstractNumId w:val="0"/>
  </w:num>
  <w:num w:numId="23">
    <w:abstractNumId w:val="23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E48BF"/>
    <w:rsid w:val="000045E6"/>
    <w:rsid w:val="00026891"/>
    <w:rsid w:val="00051624"/>
    <w:rsid w:val="00051E42"/>
    <w:rsid w:val="000D1173"/>
    <w:rsid w:val="00113F3D"/>
    <w:rsid w:val="0017268C"/>
    <w:rsid w:val="001978E3"/>
    <w:rsid w:val="001E6B12"/>
    <w:rsid w:val="002035DF"/>
    <w:rsid w:val="00263677"/>
    <w:rsid w:val="0027371D"/>
    <w:rsid w:val="002868E5"/>
    <w:rsid w:val="0033050E"/>
    <w:rsid w:val="00337522"/>
    <w:rsid w:val="003F098C"/>
    <w:rsid w:val="003F4D9A"/>
    <w:rsid w:val="00411451"/>
    <w:rsid w:val="00430D73"/>
    <w:rsid w:val="004551E1"/>
    <w:rsid w:val="004D6C8B"/>
    <w:rsid w:val="00505DCA"/>
    <w:rsid w:val="00534456"/>
    <w:rsid w:val="00566156"/>
    <w:rsid w:val="005661A8"/>
    <w:rsid w:val="005901DB"/>
    <w:rsid w:val="00593E5F"/>
    <w:rsid w:val="005B04BC"/>
    <w:rsid w:val="005F74D2"/>
    <w:rsid w:val="006A0C44"/>
    <w:rsid w:val="006B16E8"/>
    <w:rsid w:val="006B79F8"/>
    <w:rsid w:val="006E5A89"/>
    <w:rsid w:val="00700587"/>
    <w:rsid w:val="0074683B"/>
    <w:rsid w:val="00751629"/>
    <w:rsid w:val="0076276D"/>
    <w:rsid w:val="007C1AA2"/>
    <w:rsid w:val="007F0392"/>
    <w:rsid w:val="008015C4"/>
    <w:rsid w:val="00815AE2"/>
    <w:rsid w:val="008237CC"/>
    <w:rsid w:val="0082720F"/>
    <w:rsid w:val="00885F22"/>
    <w:rsid w:val="0089455E"/>
    <w:rsid w:val="008A21D5"/>
    <w:rsid w:val="00980233"/>
    <w:rsid w:val="009C3425"/>
    <w:rsid w:val="00A14D19"/>
    <w:rsid w:val="00A71E99"/>
    <w:rsid w:val="00A76D78"/>
    <w:rsid w:val="00A94A57"/>
    <w:rsid w:val="00AC7FCF"/>
    <w:rsid w:val="00B02899"/>
    <w:rsid w:val="00B07E9F"/>
    <w:rsid w:val="00BC1A07"/>
    <w:rsid w:val="00BE6623"/>
    <w:rsid w:val="00C94F70"/>
    <w:rsid w:val="00CB4606"/>
    <w:rsid w:val="00D043F2"/>
    <w:rsid w:val="00D118BD"/>
    <w:rsid w:val="00D239ED"/>
    <w:rsid w:val="00D24B28"/>
    <w:rsid w:val="00D32FAB"/>
    <w:rsid w:val="00D66888"/>
    <w:rsid w:val="00D77444"/>
    <w:rsid w:val="00D90530"/>
    <w:rsid w:val="00D9484B"/>
    <w:rsid w:val="00DA370A"/>
    <w:rsid w:val="00EB09B2"/>
    <w:rsid w:val="00ED42D7"/>
    <w:rsid w:val="00EE48BF"/>
    <w:rsid w:val="00F036CD"/>
    <w:rsid w:val="00F32242"/>
    <w:rsid w:val="00F63782"/>
    <w:rsid w:val="00F6708C"/>
    <w:rsid w:val="00F670D2"/>
    <w:rsid w:val="00FB381C"/>
    <w:rsid w:val="00FD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character" w:styleId="a4">
    <w:name w:val="Hyperlink"/>
    <w:rsid w:val="0033050E"/>
    <w:rPr>
      <w:color w:val="0000FF"/>
      <w:u w:val="single"/>
    </w:rPr>
  </w:style>
  <w:style w:type="character" w:styleId="a5">
    <w:name w:val="annotation reference"/>
    <w:semiHidden/>
    <w:rsid w:val="00B02899"/>
    <w:rPr>
      <w:sz w:val="18"/>
      <w:szCs w:val="18"/>
    </w:rPr>
  </w:style>
  <w:style w:type="paragraph" w:styleId="a6">
    <w:name w:val="annotation text"/>
    <w:basedOn w:val="a"/>
    <w:semiHidden/>
    <w:rsid w:val="00B02899"/>
  </w:style>
  <w:style w:type="paragraph" w:styleId="a7">
    <w:name w:val="annotation subject"/>
    <w:basedOn w:val="a6"/>
    <w:next w:val="a6"/>
    <w:semiHidden/>
    <w:rsid w:val="00B02899"/>
    <w:rPr>
      <w:b/>
      <w:bCs/>
    </w:rPr>
  </w:style>
  <w:style w:type="paragraph" w:styleId="a8">
    <w:name w:val="Balloon Text"/>
    <w:basedOn w:val="a"/>
    <w:semiHidden/>
    <w:rsid w:val="00B02899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B46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semiHidden/>
    <w:rsid w:val="00CB4606"/>
    <w:rPr>
      <w:rFonts w:eastAsia="標楷體"/>
      <w:kern w:val="2"/>
    </w:rPr>
  </w:style>
  <w:style w:type="paragraph" w:styleId="ab">
    <w:name w:val="footer"/>
    <w:basedOn w:val="a"/>
    <w:link w:val="ac"/>
    <w:uiPriority w:val="99"/>
    <w:semiHidden/>
    <w:unhideWhenUsed/>
    <w:rsid w:val="00CB46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semiHidden/>
    <w:rsid w:val="00CB4606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creator>WANYUCHUANG</dc:creator>
  <cp:lastModifiedBy>Shuman</cp:lastModifiedBy>
  <cp:revision>2</cp:revision>
  <cp:lastPrinted>2001-08-27T02:40:00Z</cp:lastPrinted>
  <dcterms:created xsi:type="dcterms:W3CDTF">2013-01-23T12:24:00Z</dcterms:created>
  <dcterms:modified xsi:type="dcterms:W3CDTF">2013-01-23T12:24:00Z</dcterms:modified>
</cp:coreProperties>
</file>