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Cs/>
          <w:snapToGrid w:val="0"/>
          <w:kern w:val="0"/>
          <w:sz w:val="32"/>
          <w:szCs w:val="32"/>
        </w:rPr>
      </w:pP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臺北市內湖區明湖國民小學10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9</w:t>
      </w: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學年度【數學】領域課程計畫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　</w:t>
      </w:r>
    </w:p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AD0EC1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 w:rsidR="00820919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Pr="00AD0EC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年級老師</w:t>
      </w: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一、本領域每週學習節數（4）節。</w:t>
      </w:r>
    </w:p>
    <w:p w:rsidR="00D76660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二、學習目標：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認識200以內的數和百位，並認識與使用100元錢幣，進而利用位值關係進行200以內數的大小比較。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能熟練二位數加、減法直式計算(含不進位及一次進位)，並能解決生活情境問題。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能理解不同個別單位測量同一長度時，其數值不同；並能畫出指定長度和進行公分的實測、估測及合成與分解問題。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能認識加法和減法的關係，並拿來做驗算，並解決加數、被加數、減數、被減數未知的題型。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認識容量，並做直接、間接和個別單位的比較。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能用加法兩步驟、減法兩步驟或加減兩步驟的算式解決生活中的問題。知道加法順序改變並不影響其和的性質。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能理解乘法的義意，以連加的計算成乘法的答案，使用乘法橫式紀錄問題，並且熟練乘法表的乘法計算，以解決生活中的乘法問題。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認識鐘面上的時刻和時針與分針的移動情形並報讀時刻，能點數經過的時間。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能進行面的直接比較、間接比較和個別單位比較。</w:t>
      </w:r>
    </w:p>
    <w:p w:rsidR="00D76660" w:rsidRDefault="00D76660" w:rsidP="00D76660">
      <w:pPr>
        <w:adjustRightInd w:val="0"/>
        <w:snapToGrid w:val="0"/>
        <w:spacing w:line="0" w:lineRule="atLeast"/>
        <w:ind w:left="566" w:hangingChars="236" w:hanging="566"/>
        <w:jc w:val="both"/>
        <w:rPr>
          <w:rFonts w:ascii="標楷體" w:eastAsia="標楷體" w:hAnsi="標楷體"/>
        </w:rPr>
      </w:pPr>
    </w:p>
    <w:p w:rsidR="00D76660" w:rsidRPr="00AD0EC1" w:rsidRDefault="00D76660" w:rsidP="00D76660">
      <w:pPr>
        <w:adjustRightInd w:val="0"/>
        <w:snapToGrid w:val="0"/>
        <w:spacing w:line="0" w:lineRule="atLeast"/>
        <w:ind w:left="566" w:hangingChars="236" w:hanging="566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三、教</w:t>
      </w:r>
      <w:r>
        <w:rPr>
          <w:rFonts w:ascii="標楷體" w:eastAsia="標楷體" w:hAnsi="標楷體" w:hint="eastAsia"/>
        </w:rPr>
        <w:t>材來源</w:t>
      </w:r>
      <w:r w:rsidRPr="00AD0EC1">
        <w:rPr>
          <w:rFonts w:ascii="標楷體" w:eastAsia="標楷體" w:hAnsi="標楷體" w:hint="eastAsia"/>
        </w:rPr>
        <w:t>：翰林版國小數學</w:t>
      </w:r>
      <w:r>
        <w:rPr>
          <w:rFonts w:ascii="標楷體" w:eastAsia="標楷體" w:hAnsi="標楷體" w:hint="eastAsia"/>
        </w:rPr>
        <w:t>2上</w:t>
      </w:r>
      <w:r w:rsidRPr="00AD0EC1">
        <w:rPr>
          <w:rFonts w:ascii="標楷體" w:eastAsia="標楷體" w:hAnsi="標楷體" w:hint="eastAsia"/>
        </w:rPr>
        <w:t>教材</w:t>
      </w:r>
    </w:p>
    <w:p w:rsidR="00D76660" w:rsidRPr="00AD0EC1" w:rsidRDefault="00D76660" w:rsidP="00D76660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p w:rsidR="007F6324" w:rsidRPr="001A4E3A" w:rsidRDefault="00D76660" w:rsidP="00D76660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  <w:r>
        <w:rPr>
          <w:rFonts w:ascii="標楷體" w:eastAsia="標楷體" w:hAnsi="標楷體" w:hint="eastAsia"/>
        </w:rPr>
        <w:t>四、教學計畫：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704"/>
        <w:gridCol w:w="1156"/>
        <w:gridCol w:w="816"/>
        <w:gridCol w:w="846"/>
        <w:gridCol w:w="5704"/>
        <w:gridCol w:w="945"/>
      </w:tblGrid>
      <w:tr w:rsidR="00D76660" w:rsidRPr="001123FA" w:rsidTr="00B67B32">
        <w:trPr>
          <w:cantSplit/>
          <w:trHeight w:val="883"/>
          <w:tblHeader/>
          <w:jc w:val="center"/>
        </w:trPr>
        <w:tc>
          <w:tcPr>
            <w:tcW w:w="275" w:type="pct"/>
            <w:shd w:val="clear" w:color="auto" w:fill="CCCCCC"/>
            <w:textDirection w:val="tbRlV"/>
            <w:vAlign w:val="center"/>
          </w:tcPr>
          <w:p w:rsidR="00D76660" w:rsidRPr="001123FA" w:rsidRDefault="00D76660" w:rsidP="001123FA">
            <w:pPr>
              <w:pStyle w:val="20"/>
              <w:spacing w:line="0" w:lineRule="atLeast"/>
              <w:ind w:left="113" w:right="113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主題</w:t>
            </w:r>
          </w:p>
        </w:tc>
        <w:tc>
          <w:tcPr>
            <w:tcW w:w="327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核心素養項目</w:t>
            </w:r>
          </w:p>
        </w:tc>
        <w:tc>
          <w:tcPr>
            <w:tcW w:w="537" w:type="pct"/>
            <w:shd w:val="clear" w:color="auto" w:fill="CCCCCC"/>
            <w:vAlign w:val="center"/>
          </w:tcPr>
          <w:p w:rsidR="00D76660" w:rsidRPr="001123FA" w:rsidRDefault="00D76660" w:rsidP="00A76B67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核心素養具體內涵</w:t>
            </w:r>
          </w:p>
        </w:tc>
        <w:tc>
          <w:tcPr>
            <w:tcW w:w="379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學習表現</w:t>
            </w:r>
          </w:p>
        </w:tc>
        <w:tc>
          <w:tcPr>
            <w:tcW w:w="393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學習內容</w:t>
            </w:r>
          </w:p>
        </w:tc>
        <w:tc>
          <w:tcPr>
            <w:tcW w:w="2649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學習目標</w:t>
            </w:r>
          </w:p>
        </w:tc>
        <w:tc>
          <w:tcPr>
            <w:tcW w:w="439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評量方式</w:t>
            </w:r>
          </w:p>
        </w:tc>
      </w:tr>
      <w:tr w:rsidR="00D76660" w:rsidRPr="001123FA" w:rsidTr="004B310C">
        <w:trPr>
          <w:cantSplit/>
          <w:trHeight w:val="1438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一、200以內的數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</w:t>
            </w:r>
            <w:r w:rsidRP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B1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</w:tc>
        <w:tc>
          <w:tcPr>
            <w:tcW w:w="393" w:type="pct"/>
          </w:tcPr>
          <w:p w:rsidR="004B310C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N-2-5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能認識200以內的數，並建立200以內數詞序列概念。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能認識「百位」的位名，並進行位值單位的換算。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3.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能運用100元以內的幣值進行錢幣換算。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能進行200以內的數大小比較。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  <w:p w:rsidR="001123FA" w:rsidRPr="001123FA" w:rsidRDefault="001123FA" w:rsidP="001123FA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1123FA" w:rsidRPr="001123FA" w:rsidRDefault="001123FA" w:rsidP="001123F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</w:tc>
      </w:tr>
      <w:tr w:rsidR="00D76660" w:rsidRPr="001123FA" w:rsidTr="004B310C">
        <w:trPr>
          <w:cantSplit/>
          <w:trHeight w:val="1714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二、二位數的加減法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N-2-3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透過操作或表徵活動，解決二位數不進位加法問題</w:t>
            </w:r>
            <w:r w:rsid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和</w:t>
            </w:r>
            <w:r w:rsidR="001123FA"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二位數不退位減法問題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，並以直式記錄過程與結果。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透過操作或表徵活動，解決二位數進位加法問題（和超過100，不含兩次進位）</w:t>
            </w:r>
            <w:r w:rsid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和</w:t>
            </w:r>
            <w:r w:rsidR="001123FA"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解決二位數退位減法問題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，並以直式記錄過程與結果。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</w:t>
            </w:r>
            <w:r w:rsidRPr="001123F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解決生活情境中二位數合成與分解的問題並以直式記錄過程與結果。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44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三、認識公分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n-I-7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S-2-3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能理解用不同個別單位測量同一物時，其測量結果會不同，並發現個別單位比較長時， 所需的測量數會較少。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認識公分，並使用公分直尺測量物品的長。</w:t>
            </w:r>
          </w:p>
          <w:p w:rsid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3.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透過實測培養長度的量感。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在具體情境中，能做長度的合成與分解，並用算式記錄。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295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四、加減應用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  <w:szCs w:val="22"/>
              </w:rPr>
              <w:t>r-I-3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N-2-3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R-2-4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1.在具體情境中理解部分－整體之間的關係。</w:t>
            </w:r>
          </w:p>
          <w:p w:rsidR="00D76660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2.在具體情境中理解加減法的互逆關係。</w:t>
            </w:r>
          </w:p>
          <w:p w:rsidR="001123FA" w:rsidRDefault="001123FA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3.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應用加減互逆關係檢核減法解題結果的合理性。</w:t>
            </w:r>
          </w:p>
          <w:p w:rsidR="001123FA" w:rsidRPr="001123FA" w:rsidRDefault="001123FA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記錄並解決加數、減數未知型的問題。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253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lastRenderedPageBreak/>
              <w:t>五、容量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n-I-8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N-2-12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1.認識容器及經驗液量保留概念。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2.認識容量並能進行容量的直觀比較或直接比較。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3.能進行容量的間接比較。</w:t>
            </w:r>
          </w:p>
          <w:p w:rsidR="00D76660" w:rsidRPr="001123FA" w:rsidRDefault="00D76660" w:rsidP="004601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4.能進行容量的個別單位比較。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05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六、</w:t>
            </w:r>
            <w:r w:rsidRPr="001123FA">
              <w:rPr>
                <w:rFonts w:ascii="標楷體" w:eastAsia="標楷體" w:hAnsi="標楷體"/>
                <w:kern w:val="0"/>
                <w:sz w:val="22"/>
                <w:szCs w:val="22"/>
              </w:rPr>
              <w:t>加減兩步驟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n-I-5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r-I-2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N-2-8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R-2-2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1.能在具體情境中，解決三個數連加</w:t>
            </w:r>
            <w:r w:rsidR="00D3327D">
              <w:rPr>
                <w:rFonts w:ascii="標楷體" w:eastAsia="標楷體" w:hAnsi="標楷體" w:hint="eastAsia"/>
                <w:bCs/>
                <w:sz w:val="22"/>
                <w:szCs w:val="22"/>
              </w:rPr>
              <w:t>／</w:t>
            </w: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的兩步驟問題，並用算式記錄過程和結果。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2.能在具體情境中，認識三數相加時，順序改變不影響其和的性質。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3.能在具體情境中，解決三個數連減</w:t>
            </w:r>
            <w:r w:rsidR="00D3327D">
              <w:rPr>
                <w:rFonts w:ascii="標楷體" w:eastAsia="標楷體" w:hAnsi="標楷體" w:hint="eastAsia"/>
                <w:bCs/>
                <w:sz w:val="22"/>
                <w:szCs w:val="22"/>
              </w:rPr>
              <w:t>／三個數加減</w:t>
            </w: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的兩步驟問題，並用算式記錄過程和結果。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2829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七、乘法(一)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N-2-7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透過連加解決相同單位量的問題。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學習用「倍」的語言。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 能透過2個一數、5個一數的活動，解決相同單位量的問題。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 能知道乘法算式中各數字和符號的意義，並認識乘號和乘法算式。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5.能理解並解決被乘數為2、5、4的乘法，並用乘法算式紀錄問題及結果。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6. 能熟練2、5、4</w:t>
            </w:r>
            <w:r w:rsidR="001123FA"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、8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的乘法表。 </w:t>
            </w:r>
          </w:p>
          <w:p w:rsid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7.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能做2、5、4、8的乘法應用問題。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8.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能利用乘法解決生活中的問題。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09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八、時間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n-I-9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N-2-13</w:t>
            </w:r>
          </w:p>
        </w:tc>
        <w:tc>
          <w:tcPr>
            <w:tcW w:w="2649" w:type="pct"/>
          </w:tcPr>
          <w:p w:rsidR="004B310C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1.觀察時鐘，認識時針、分針、大格與小格。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2.能報讀鐘面上的時刻是幾時幾分。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3.能認識數字鐘，並與鐘面時刻作對應。</w:t>
            </w:r>
          </w:p>
          <w:p w:rsidR="004B310C" w:rsidRDefault="004B310C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透過操作與觀察鐘面，體驗時間進行時，分針和時針位置的變化。</w:t>
            </w:r>
          </w:p>
          <w:p w:rsidR="004B310C" w:rsidRPr="001123FA" w:rsidRDefault="004B310C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5.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能透過觀察鐘面，點數兩個時刻之間經過的時間。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04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九、乘法(二)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N-2-7</w:t>
            </w:r>
          </w:p>
        </w:tc>
        <w:tc>
          <w:tcPr>
            <w:tcW w:w="2649" w:type="pct"/>
          </w:tcPr>
          <w:p w:rsidR="00D3327D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能做被乘數為3、6、7</w:t>
            </w:r>
            <w:r w:rsidR="00D3327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、9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的乘法，並用乘法算式紀錄結果。 </w:t>
            </w:r>
          </w:p>
          <w:p w:rsidR="00D3327D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2. 能明瞭乘法算式中各數字及符號的意義。 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 能熟練3、6、7</w:t>
            </w:r>
            <w:r w:rsidR="00D3327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、9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的乘法表。 </w:t>
            </w:r>
          </w:p>
          <w:p w:rsidR="00D3327D" w:rsidRPr="001123FA" w:rsidRDefault="00D3327D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 能做3、6、7、9的乘法應用問題。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390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十、面的大小比較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n-I-8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S-2-5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1.認識平面並能進行面的直接比較。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2.能進行面的間接比較。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3.能以個別單位進行面的大小比較。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</w:tbl>
    <w:p w:rsidR="00D3327D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</w:p>
    <w:p w:rsidR="00D3327D" w:rsidRPr="00CF5570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五</w:t>
      </w:r>
      <w:r w:rsidRPr="00CF5570">
        <w:rPr>
          <w:rFonts w:ascii="標楷體" w:eastAsia="標楷體" w:hAnsi="標楷體" w:hint="eastAsia"/>
          <w:snapToGrid w:val="0"/>
          <w:kern w:val="0"/>
        </w:rPr>
        <w:t>、</w:t>
      </w:r>
      <w:r w:rsidRPr="00CF5570">
        <w:rPr>
          <w:rFonts w:ascii="標楷體" w:eastAsia="標楷體" w:hAnsi="標楷體" w:hint="eastAsia"/>
          <w:b/>
          <w:color w:val="000000"/>
        </w:rPr>
        <w:t>評量項目</w:t>
      </w:r>
      <w:r w:rsidRPr="00CF5570">
        <w:rPr>
          <w:rFonts w:ascii="標楷體" w:eastAsia="標楷體" w:hAnsi="標楷體"/>
          <w:b/>
          <w:color w:val="000000"/>
        </w:rPr>
        <w:t>：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020"/>
        <w:gridCol w:w="1021"/>
        <w:gridCol w:w="1020"/>
        <w:gridCol w:w="1021"/>
        <w:gridCol w:w="1021"/>
      </w:tblGrid>
      <w:tr w:rsidR="00D3327D" w:rsidRPr="00CF5570" w:rsidTr="009A3F43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評量項目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表現優異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表現良好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已經做到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繼續加油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仍需努力</w:t>
            </w:r>
          </w:p>
        </w:tc>
      </w:tr>
      <w:tr w:rsidR="00D3327D" w:rsidRPr="00CF5570" w:rsidTr="009A3F43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4C3730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</w:rPr>
            </w:pPr>
            <w:r w:rsidRPr="004C3730">
              <w:rPr>
                <w:rFonts w:ascii="標楷體" w:eastAsia="標楷體" w:hAnsi="標楷體" w:hint="eastAsia"/>
                <w:bCs/>
              </w:rPr>
              <w:t xml:space="preserve">1. 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利用進行200以內數的大小比較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4C3730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4C3730">
              <w:rPr>
                <w:rFonts w:ascii="標楷體" w:eastAsia="標楷體" w:hAnsi="標楷體" w:hint="eastAsia"/>
                <w:bCs/>
              </w:rPr>
              <w:t>2.</w:t>
            </w:r>
            <w:r w:rsidRP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</w:t>
            </w:r>
            <w:r w:rsidR="00562721" w:rsidRP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能解決</w:t>
            </w:r>
            <w:r w:rsidR="00562721" w:rsidRPr="00562721">
              <w:rPr>
                <w:rFonts w:ascii="標楷體" w:eastAsia="標楷體" w:hAnsi="標楷體"/>
                <w:snapToGrid w:val="0"/>
                <w:kern w:val="0"/>
                <w:szCs w:val="20"/>
              </w:rPr>
              <w:t>二位數</w:t>
            </w:r>
            <w:r w:rsidR="00562721" w:rsidRP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加減</w:t>
            </w:r>
            <w:r w:rsidR="00562721" w:rsidRPr="00562721">
              <w:rPr>
                <w:rFonts w:ascii="標楷體" w:eastAsia="標楷體" w:hAnsi="標楷體"/>
                <w:snapToGrid w:val="0"/>
                <w:kern w:val="0"/>
                <w:szCs w:val="20"/>
              </w:rPr>
              <w:t>問題並</w:t>
            </w:r>
            <w:bookmarkStart w:id="0" w:name="_GoBack"/>
            <w:bookmarkEnd w:id="0"/>
            <w:r w:rsidR="00562721" w:rsidRPr="00562721">
              <w:rPr>
                <w:rFonts w:ascii="標楷體" w:eastAsia="標楷體" w:hAnsi="標楷體"/>
                <w:snapToGrid w:val="0"/>
                <w:kern w:val="0"/>
                <w:szCs w:val="20"/>
              </w:rPr>
              <w:t>以直式記錄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4C3730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</w:rPr>
            </w:pPr>
            <w:r w:rsidRPr="004C3730">
              <w:rPr>
                <w:rFonts w:ascii="標楷體" w:eastAsia="標楷體" w:hAnsi="標楷體" w:hint="eastAsia"/>
                <w:bCs/>
              </w:rPr>
              <w:t xml:space="preserve">3.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能進行公分的合成與分解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AD0EC1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/>
              </w:rPr>
            </w:pPr>
            <w:r w:rsidRPr="00AD0EC1">
              <w:rPr>
                <w:rFonts w:ascii="標楷體" w:eastAsia="標楷體" w:hAnsi="標楷體" w:hint="eastAsia"/>
                <w:bCs/>
                <w:color w:val="000000"/>
              </w:rPr>
              <w:t xml:space="preserve">4.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解決加、減法算式中任一數未知的題型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AD0EC1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/>
              </w:rPr>
            </w:pPr>
            <w:r w:rsidRPr="00AD0EC1">
              <w:rPr>
                <w:rFonts w:ascii="標楷體" w:eastAsia="標楷體" w:hAnsi="標楷體" w:hint="eastAsia"/>
                <w:bCs/>
                <w:color w:val="000000"/>
              </w:rPr>
              <w:t xml:space="preserve">5. 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認識容量，並做個別單位的比較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820919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562721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6.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用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乘法</w:t>
            </w:r>
            <w:r w:rsid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計算</w:t>
            </w:r>
            <w:r w:rsidR="00562721" w:rsidRPr="00562721">
              <w:rPr>
                <w:rFonts w:ascii="標楷體" w:eastAsia="標楷體" w:hAnsi="標楷體"/>
                <w:snapToGrid w:val="0"/>
                <w:kern w:val="0"/>
                <w:szCs w:val="20"/>
              </w:rPr>
              <w:t>解決生活中的問題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20919" w:rsidRPr="00820919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562721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7.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報讀時刻，點數</w:t>
            </w:r>
            <w:r w:rsidR="00562721" w:rsidRPr="00562721">
              <w:rPr>
                <w:rFonts w:ascii="標楷體" w:eastAsia="標楷體" w:hAnsi="標楷體"/>
                <w:snapToGrid w:val="0"/>
                <w:kern w:val="0"/>
                <w:szCs w:val="20"/>
              </w:rPr>
              <w:t>兩個時刻之間經過的時間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20919" w:rsidRPr="00820919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562721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8. 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進行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面的</w:t>
            </w:r>
            <w:r w:rsidR="0056272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直接與間接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比較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146C1C" w:rsidRPr="00947449" w:rsidRDefault="00146C1C"/>
    <w:sectPr w:rsidR="00146C1C" w:rsidRPr="00947449" w:rsidSect="000F50A5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3E" w:rsidRDefault="00415A3E"/>
  </w:endnote>
  <w:endnote w:type="continuationSeparator" w:id="0">
    <w:p w:rsidR="00415A3E" w:rsidRDefault="00415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3E" w:rsidRDefault="00415A3E"/>
  </w:footnote>
  <w:footnote w:type="continuationSeparator" w:id="0">
    <w:p w:rsidR="00415A3E" w:rsidRDefault="00415A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0C60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12EB7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0020F3"/>
    <w:rsid w:val="00077A85"/>
    <w:rsid w:val="000819E5"/>
    <w:rsid w:val="000B7EA2"/>
    <w:rsid w:val="000E249B"/>
    <w:rsid w:val="000E34F5"/>
    <w:rsid w:val="000E3928"/>
    <w:rsid w:val="000F50A5"/>
    <w:rsid w:val="001055F2"/>
    <w:rsid w:val="001123FA"/>
    <w:rsid w:val="00125021"/>
    <w:rsid w:val="001360F6"/>
    <w:rsid w:val="00146C1C"/>
    <w:rsid w:val="00163FE7"/>
    <w:rsid w:val="001A4E3A"/>
    <w:rsid w:val="001E3B5F"/>
    <w:rsid w:val="00202459"/>
    <w:rsid w:val="0021197A"/>
    <w:rsid w:val="00240EE3"/>
    <w:rsid w:val="00244CE1"/>
    <w:rsid w:val="00245936"/>
    <w:rsid w:val="00265319"/>
    <w:rsid w:val="00275EC1"/>
    <w:rsid w:val="002806E3"/>
    <w:rsid w:val="002C51B0"/>
    <w:rsid w:val="002D3F4B"/>
    <w:rsid w:val="002F62AE"/>
    <w:rsid w:val="003117F0"/>
    <w:rsid w:val="0033697A"/>
    <w:rsid w:val="00354F85"/>
    <w:rsid w:val="00360E35"/>
    <w:rsid w:val="003617BA"/>
    <w:rsid w:val="00377703"/>
    <w:rsid w:val="003A6D52"/>
    <w:rsid w:val="003C0D07"/>
    <w:rsid w:val="003D6779"/>
    <w:rsid w:val="00410207"/>
    <w:rsid w:val="00411573"/>
    <w:rsid w:val="00415A3E"/>
    <w:rsid w:val="00447DDA"/>
    <w:rsid w:val="004636EC"/>
    <w:rsid w:val="00484092"/>
    <w:rsid w:val="004860AB"/>
    <w:rsid w:val="004A504A"/>
    <w:rsid w:val="004B310C"/>
    <w:rsid w:val="004B79FE"/>
    <w:rsid w:val="004C4BBC"/>
    <w:rsid w:val="004D5C77"/>
    <w:rsid w:val="004E02DB"/>
    <w:rsid w:val="004E17B0"/>
    <w:rsid w:val="005041A6"/>
    <w:rsid w:val="005309C6"/>
    <w:rsid w:val="00543A5F"/>
    <w:rsid w:val="005513C9"/>
    <w:rsid w:val="00562721"/>
    <w:rsid w:val="00577123"/>
    <w:rsid w:val="00580CBA"/>
    <w:rsid w:val="005811CF"/>
    <w:rsid w:val="00583196"/>
    <w:rsid w:val="005A163D"/>
    <w:rsid w:val="005A2199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60F34"/>
    <w:rsid w:val="00772C7B"/>
    <w:rsid w:val="007762AA"/>
    <w:rsid w:val="007810B4"/>
    <w:rsid w:val="00796D88"/>
    <w:rsid w:val="007B28E6"/>
    <w:rsid w:val="007C2088"/>
    <w:rsid w:val="007C2DBE"/>
    <w:rsid w:val="007C3F79"/>
    <w:rsid w:val="007F6324"/>
    <w:rsid w:val="00811F30"/>
    <w:rsid w:val="00820919"/>
    <w:rsid w:val="008259E9"/>
    <w:rsid w:val="0085376D"/>
    <w:rsid w:val="0086460E"/>
    <w:rsid w:val="0086726F"/>
    <w:rsid w:val="00880D4D"/>
    <w:rsid w:val="008D2F68"/>
    <w:rsid w:val="00925721"/>
    <w:rsid w:val="00925BA7"/>
    <w:rsid w:val="0092654F"/>
    <w:rsid w:val="009458BA"/>
    <w:rsid w:val="00947449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75656"/>
    <w:rsid w:val="00A76B67"/>
    <w:rsid w:val="00A90CF5"/>
    <w:rsid w:val="00AA5D49"/>
    <w:rsid w:val="00AB0F3E"/>
    <w:rsid w:val="00AC5CB2"/>
    <w:rsid w:val="00AD2264"/>
    <w:rsid w:val="00AE56CB"/>
    <w:rsid w:val="00AE7FB5"/>
    <w:rsid w:val="00B01D02"/>
    <w:rsid w:val="00B05377"/>
    <w:rsid w:val="00B26D15"/>
    <w:rsid w:val="00B27877"/>
    <w:rsid w:val="00B357D3"/>
    <w:rsid w:val="00B6358B"/>
    <w:rsid w:val="00B67B32"/>
    <w:rsid w:val="00B801E0"/>
    <w:rsid w:val="00B823BD"/>
    <w:rsid w:val="00B85663"/>
    <w:rsid w:val="00BA1401"/>
    <w:rsid w:val="00BB2970"/>
    <w:rsid w:val="00BC5F59"/>
    <w:rsid w:val="00BD178B"/>
    <w:rsid w:val="00BD7241"/>
    <w:rsid w:val="00BD7AF4"/>
    <w:rsid w:val="00BE2028"/>
    <w:rsid w:val="00BF08CE"/>
    <w:rsid w:val="00BF6F3C"/>
    <w:rsid w:val="00BF76E3"/>
    <w:rsid w:val="00C0392B"/>
    <w:rsid w:val="00C54CD6"/>
    <w:rsid w:val="00CB6BDF"/>
    <w:rsid w:val="00D21D7D"/>
    <w:rsid w:val="00D255A7"/>
    <w:rsid w:val="00D30CF3"/>
    <w:rsid w:val="00D3327D"/>
    <w:rsid w:val="00D56761"/>
    <w:rsid w:val="00D56780"/>
    <w:rsid w:val="00D677E7"/>
    <w:rsid w:val="00D76660"/>
    <w:rsid w:val="00D856C9"/>
    <w:rsid w:val="00D9390C"/>
    <w:rsid w:val="00D949D8"/>
    <w:rsid w:val="00DC1C8F"/>
    <w:rsid w:val="00DD512F"/>
    <w:rsid w:val="00DE6D08"/>
    <w:rsid w:val="00DF3F8A"/>
    <w:rsid w:val="00E101B6"/>
    <w:rsid w:val="00E212E7"/>
    <w:rsid w:val="00E549FF"/>
    <w:rsid w:val="00E71ED9"/>
    <w:rsid w:val="00EB2B3C"/>
    <w:rsid w:val="00EC0B9B"/>
    <w:rsid w:val="00EF0AB3"/>
    <w:rsid w:val="00EF1C1E"/>
    <w:rsid w:val="00F15EE9"/>
    <w:rsid w:val="00F16DE8"/>
    <w:rsid w:val="00F206D3"/>
    <w:rsid w:val="00F33733"/>
    <w:rsid w:val="00F37D2A"/>
    <w:rsid w:val="00FB1407"/>
    <w:rsid w:val="00FC431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1FEA3"/>
  <w15:docId w15:val="{7F841F7D-63AD-4DB5-8D4F-99B3F5FC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junaoko</dc:creator>
  <cp:lastModifiedBy>annal</cp:lastModifiedBy>
  <cp:revision>3</cp:revision>
  <dcterms:created xsi:type="dcterms:W3CDTF">2021-06-18T07:14:00Z</dcterms:created>
  <dcterms:modified xsi:type="dcterms:W3CDTF">2021-06-18T07:43:00Z</dcterms:modified>
</cp:coreProperties>
</file>